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W w:w="90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65"/>
        <w:gridCol w:w="890"/>
        <w:gridCol w:w="1259"/>
        <w:gridCol w:w="1259"/>
        <w:gridCol w:w="1993"/>
        <w:gridCol w:w="1259"/>
        <w:gridCol w:w="17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总编号：0393 </w:t>
            </w:r>
          </w:p>
        </w:tc>
        <w:tc>
          <w:tcPr>
            <w:tcW w:w="0" w:type="auto"/>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类 别：工交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分类号：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7"/>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b/>
                <w:bCs/>
                <w:sz w:val="22"/>
                <w:szCs w:val="22"/>
              </w:rPr>
              <w:t>湖南省人民代表大会代表建议、批评和意见</w:t>
            </w:r>
            <w:r>
              <w:rPr>
                <w:rFonts w:ascii="宋体" w:hAnsi="宋体" w:eastAsia="宋体" w:cs="宋体"/>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建议标题 </w:t>
            </w:r>
          </w:p>
        </w:tc>
        <w:tc>
          <w:tcPr>
            <w:tcW w:w="0" w:type="auto"/>
            <w:gridSpan w:val="5"/>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关于降低医保收费标准的建议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代表姓名 </w:t>
            </w:r>
          </w:p>
        </w:tc>
        <w:tc>
          <w:tcPr>
            <w:tcW w:w="0" w:type="auto"/>
            <w:gridSpan w:val="3"/>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肖调海 等 1 名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代 表 团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邵阳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代表证号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邮政编码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422325  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联系电话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通讯地址 </w:t>
            </w:r>
          </w:p>
        </w:tc>
        <w:tc>
          <w:tcPr>
            <w:tcW w:w="0" w:type="auto"/>
            <w:gridSpan w:val="5"/>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7"/>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建议内容（包括案由、案据和方案）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7"/>
            <w:tcBorders>
              <w:top w:val="single" w:color="000000" w:sz="6" w:space="0"/>
              <w:left w:val="single" w:color="000000" w:sz="6" w:space="0"/>
              <w:bottom w:val="single" w:color="000000" w:sz="6" w:space="0"/>
              <w:right w:val="single" w:color="000000" w:sz="6" w:space="0"/>
            </w:tcBorders>
            <w:shd w:val="clear"/>
            <w:vAlign w:val="center"/>
          </w:tcPr>
          <w:p>
            <w:pPr>
              <w:pStyle w:val="9"/>
              <w:keepNext w:val="0"/>
              <w:keepLines w:val="0"/>
              <w:widowControl/>
              <w:suppressLineNumbers w:val="0"/>
              <w:jc w:val="center"/>
            </w:pPr>
          </w:p>
          <w:p>
            <w:pPr>
              <w:pStyle w:val="9"/>
              <w:keepNext w:val="0"/>
              <w:keepLines w:val="0"/>
              <w:widowControl/>
              <w:suppressLineNumbers w:val="0"/>
              <w:spacing w:line="420" w:lineRule="atLeast"/>
              <w:ind w:left="0" w:firstLine="420"/>
              <w:jc w:val="left"/>
            </w:pPr>
            <w:r>
              <w:rPr>
                <w:sz w:val="22"/>
                <w:szCs w:val="22"/>
              </w:rPr>
              <w:t>城乡居民基本医疗保险是整合城镇居民基本医疗保险和新型合作医疗两项制度，建立统一的城乡居民基本医疗保险制度，是实现城乡居民共享基本医疗保险权益，增进人民福祉，提高人民群众的幸福感和获得感，是强农惠民的重大举措，但是当前城乡医疗保险还存在一些突出问题：</w:t>
            </w:r>
          </w:p>
          <w:p>
            <w:pPr>
              <w:pStyle w:val="9"/>
              <w:keepNext w:val="0"/>
              <w:keepLines w:val="0"/>
              <w:widowControl/>
              <w:suppressLineNumbers w:val="0"/>
              <w:spacing w:line="420" w:lineRule="atLeast"/>
              <w:ind w:left="0" w:firstLine="420"/>
              <w:jc w:val="left"/>
            </w:pPr>
            <w:r>
              <w:rPr>
                <w:sz w:val="22"/>
                <w:szCs w:val="22"/>
              </w:rPr>
              <w:t>城乡医保个人缴费涨幅过大，从2012年至2023年城乡医疗保险个人缴费从10元上涨到了350元，年涨幅度达31%，高于我省人均可支配收入增长幅度的几倍，同时在开展医保收缴过程中，大部分参保人员对缴纳金额逐年上涨的原因持反对意见，对医保基本政策不了解，对如何维护自己的医保基本权利不知晓，影响到群众缴纳城乡医保的积极性和使用医保的便捷性。</w:t>
            </w:r>
          </w:p>
          <w:p>
            <w:pPr>
              <w:pStyle w:val="9"/>
              <w:keepNext w:val="0"/>
              <w:keepLines w:val="0"/>
              <w:widowControl/>
              <w:suppressLineNumbers w:val="0"/>
              <w:spacing w:line="420" w:lineRule="atLeast"/>
              <w:ind w:left="0" w:firstLine="420"/>
              <w:jc w:val="left"/>
            </w:pPr>
            <w:r>
              <w:rPr>
                <w:sz w:val="22"/>
                <w:szCs w:val="22"/>
              </w:rPr>
              <w:t>城乡医疗保险个人缴费增长幅度过大，导致一部分老百姓压力过大，负担过重，特别是家庭人口过多和没有经济收入来源的农户无法承受，对医保收缴带来严重阻力，给基层干部增加了太多的压力。因此，建议：</w:t>
            </w:r>
          </w:p>
          <w:p>
            <w:pPr>
              <w:pStyle w:val="9"/>
              <w:keepNext w:val="0"/>
              <w:keepLines w:val="0"/>
              <w:widowControl/>
              <w:suppressLineNumbers w:val="0"/>
              <w:spacing w:line="420" w:lineRule="atLeast"/>
              <w:ind w:left="0" w:firstLine="420"/>
              <w:jc w:val="left"/>
            </w:pPr>
            <w:r>
              <w:rPr>
                <w:sz w:val="22"/>
                <w:szCs w:val="22"/>
              </w:rPr>
              <w:t>一、医保收缴不能无止境的每年提标，必须要从减轻老百姓的负担为重点，降低收费标准，要考虑到老百姓的承受能力，要让大家交的起医保，才能有利于工作的开展。</w:t>
            </w:r>
          </w:p>
          <w:p>
            <w:pPr>
              <w:pStyle w:val="9"/>
              <w:keepNext w:val="0"/>
              <w:keepLines w:val="0"/>
              <w:widowControl/>
              <w:suppressLineNumbers w:val="0"/>
              <w:spacing w:line="420" w:lineRule="atLeast"/>
              <w:ind w:left="0" w:firstLine="420"/>
              <w:jc w:val="left"/>
            </w:pPr>
            <w:r>
              <w:rPr>
                <w:sz w:val="22"/>
                <w:szCs w:val="22"/>
              </w:rPr>
              <w:t>二、提高住院报销比例，特别是门诊看病要制订报销比例，上级政府对医疗机构要严格把控、治理控制医院违纪违规乱收费现象，解决百姓看病难、看病贵的问题，确保百姓看得起病，住得起院，为重大患者排忧解难。</w:t>
            </w:r>
          </w:p>
          <w:p>
            <w:pPr>
              <w:pStyle w:val="9"/>
              <w:keepNext w:val="0"/>
              <w:keepLines w:val="0"/>
              <w:widowControl/>
              <w:suppressLineNumbers w:val="0"/>
              <w:spacing w:line="420" w:lineRule="atLeast"/>
              <w:ind w:left="0" w:firstLine="420"/>
            </w:pPr>
            <w:r>
              <w:rPr>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6"/>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right"/>
              <w:rPr>
                <w:sz w:val="22"/>
                <w:szCs w:val="22"/>
              </w:rPr>
            </w:pPr>
            <w:r>
              <w:rPr>
                <w:rFonts w:ascii="宋体" w:hAnsi="宋体" w:eastAsia="宋体" w:cs="宋体"/>
                <w:sz w:val="22"/>
                <w:szCs w:val="22"/>
              </w:rPr>
              <w:t xml:space="preserve">建议日期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2023-01-13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审查意见 </w:t>
            </w:r>
          </w:p>
        </w:tc>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2"/>
            <w:vMerge w:val="restart"/>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办理单位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主办 </w:t>
            </w:r>
          </w:p>
        </w:tc>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省医疗保障局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2"/>
            <w:vMerge w:val="continue"/>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会办 </w:t>
            </w:r>
          </w:p>
        </w:tc>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gridSpan w:val="7"/>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jc w:val="left"/>
            </w:pPr>
            <w:r>
              <w:rPr>
                <w:rFonts w:ascii="宋体" w:hAnsi="宋体" w:eastAsia="宋体" w:cs="宋体"/>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7"/>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附议人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姓名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代表证号 </w:t>
            </w:r>
          </w:p>
        </w:tc>
        <w:tc>
          <w:tcPr>
            <w:tcW w:w="0" w:type="auto"/>
            <w:gridSpan w:val="2"/>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通讯地址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邮政编码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c>
          <w:tcPr>
            <w:tcW w:w="0" w:type="auto"/>
            <w:gridSpan w:val="2"/>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gridSpan w:val="7"/>
            <w:tcBorders>
              <w:top w:val="single" w:color="000000" w:sz="2" w:space="0"/>
              <w:left w:val="single" w:color="000000" w:sz="2" w:space="0"/>
              <w:bottom w:val="single" w:color="000000" w:sz="2" w:space="0"/>
              <w:right w:val="single" w:color="000000" w:sz="2" w:space="0"/>
            </w:tcBorders>
            <w:shd w:val="clear"/>
            <w:vAlign w:val="center"/>
          </w:tcPr>
          <w:p>
            <w:pPr>
              <w:keepNext w:val="0"/>
              <w:keepLines w:val="0"/>
              <w:widowControl/>
              <w:suppressLineNumbers w:val="0"/>
              <w:jc w:val="left"/>
            </w:pPr>
            <w:r>
              <w:rPr>
                <w:rFonts w:ascii="宋体" w:hAnsi="宋体" w:eastAsia="宋体" w:cs="宋体"/>
                <w:sz w:val="24"/>
                <w:szCs w:val="24"/>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gridSpan w:val="7"/>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xml:space="preserve">联系人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姓名 </w:t>
            </w:r>
          </w:p>
        </w:tc>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通讯地址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center"/>
              <w:rPr>
                <w:sz w:val="22"/>
                <w:szCs w:val="22"/>
              </w:rPr>
            </w:pPr>
            <w:r>
              <w:rPr>
                <w:rFonts w:ascii="宋体" w:hAnsi="宋体" w:eastAsia="宋体" w:cs="宋体"/>
                <w:sz w:val="22"/>
                <w:szCs w:val="22"/>
              </w:rPr>
              <w:t xml:space="preserve">联系电话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80" w:hRule="atLeast"/>
        </w:trPr>
        <w:tc>
          <w:tcPr>
            <w:tcW w:w="0" w:type="auto"/>
            <w:tcBorders>
              <w:top w:val="single" w:color="000000" w:sz="6" w:space="0"/>
              <w:left w:val="single" w:color="000000" w:sz="6" w:space="0"/>
              <w:bottom w:val="single" w:color="000000" w:sz="6" w:space="0"/>
              <w:right w:val="single" w:color="000000" w:sz="6" w:space="0"/>
            </w:tcBorders>
            <w:shd w:val="clear"/>
            <w:vAlign w:val="center"/>
          </w:tcPr>
          <w:p>
            <w:pPr>
              <w:keepNext w:val="0"/>
              <w:keepLines w:val="0"/>
              <w:widowControl/>
              <w:suppressLineNumbers w:val="0"/>
              <w:jc w:val="left"/>
              <w:rPr>
                <w:sz w:val="22"/>
                <w:szCs w:val="22"/>
              </w:rPr>
            </w:pPr>
            <w:r>
              <w:rPr>
                <w:rFonts w:ascii="宋体" w:hAnsi="宋体" w:eastAsia="宋体" w:cs="宋体"/>
                <w:sz w:val="22"/>
                <w:szCs w:val="22"/>
              </w:rPr>
              <w:t> </w:t>
            </w: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c>
          <w:tcPr>
            <w:tcW w:w="0" w:type="auto"/>
            <w:gridSpan w:val="4"/>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c>
          <w:tcPr>
            <w:tcW w:w="0" w:type="auto"/>
            <w:tcBorders>
              <w:top w:val="single" w:color="000000" w:sz="6" w:space="0"/>
              <w:left w:val="single" w:color="000000" w:sz="6" w:space="0"/>
              <w:bottom w:val="single" w:color="000000" w:sz="6" w:space="0"/>
              <w:right w:val="single" w:color="000000" w:sz="6" w:space="0"/>
            </w:tcBorders>
            <w:shd w:val="clear"/>
            <w:vAlign w:val="center"/>
          </w:tcPr>
          <w:p>
            <w:pPr>
              <w:rPr>
                <w:rFonts w:hint="eastAsia" w:ascii="宋体"/>
                <w:sz w:val="22"/>
                <w:szCs w:val="22"/>
              </w:rPr>
            </w:pPr>
          </w:p>
        </w:tc>
      </w:tr>
    </w:tbl>
    <w:p>
      <w:pPr>
        <w:rPr>
          <w:sz w:val="24"/>
          <w:szCs w:val="24"/>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wNDM5ZDk0NDQzNmRlYzU3YzNlM2RkZWMwOWYwN2EifQ=="/>
  </w:docVars>
  <w:rsids>
    <w:rsidRoot w:val="00000000"/>
    <w:rsid w:val="746123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2">
    <w:name w:val="tdcenter"/>
    <w:basedOn w:val="1"/>
    <w:uiPriority w:val="0"/>
    <w:pPr>
      <w:jc w:val="center"/>
    </w:pPr>
    <w:rPr>
      <w:kern w:val="0"/>
      <w:lang w:val="en-US" w:eastAsia="zh-CN" w:bidi="ar"/>
    </w:rPr>
  </w:style>
  <w:style w:type="paragraph" w:customStyle="1" w:styleId="13">
    <w:name w:val="tdleft"/>
    <w:basedOn w:val="1"/>
    <w:uiPriority w:val="0"/>
    <w:pPr>
      <w:jc w:val="left"/>
    </w:pPr>
    <w:rPr>
      <w:kern w:val="0"/>
      <w:lang w:val="en-US" w:eastAsia="zh-CN" w:bidi="ar"/>
    </w:rPr>
  </w:style>
  <w:style w:type="paragraph" w:customStyle="1" w:styleId="14">
    <w:name w:val="exceltable1"/>
    <w:basedOn w:val="1"/>
    <w:uiPriority w:val="0"/>
    <w:pPr>
      <w:pBdr>
        <w:top w:val="none" w:color="auto" w:sz="0" w:space="0"/>
        <w:left w:val="none" w:color="auto" w:sz="0" w:space="0"/>
        <w:bottom w:val="none" w:color="auto" w:sz="0" w:space="0"/>
        <w:right w:val="none" w:color="auto" w:sz="0" w:space="0"/>
      </w:pBdr>
      <w:jc w:val="left"/>
    </w:pPr>
    <w:rPr>
      <w:kern w:val="0"/>
      <w:lang w:val="en-US" w:eastAsia="zh-CN" w:bidi="ar"/>
    </w:rPr>
  </w:style>
  <w:style w:type="paragraph" w:customStyle="1" w:styleId="15">
    <w:name w:val="formtitle"/>
    <w:basedOn w:val="1"/>
    <w:uiPriority w:val="0"/>
    <w:pPr>
      <w:jc w:val="center"/>
    </w:pPr>
    <w:rPr>
      <w:kern w:val="0"/>
      <w:sz w:val="36"/>
      <w:szCs w:val="36"/>
      <w:lang w:val="en-US" w:eastAsia="zh-CN" w:bidi="ar"/>
    </w:rPr>
  </w:style>
  <w:style w:type="paragraph" w:customStyle="1" w:styleId="16">
    <w:name w:val="tdjg"/>
    <w:basedOn w:val="1"/>
    <w:uiPriority w:val="0"/>
    <w:pPr>
      <w:pBdr>
        <w:top w:val="single" w:color="000000" w:sz="2" w:space="0"/>
        <w:left w:val="single" w:color="000000" w:sz="2" w:space="0"/>
        <w:bottom w:val="single" w:color="000000" w:sz="2" w:space="0"/>
        <w:right w:val="single" w:color="000000" w:sz="2" w:space="0"/>
      </w:pBdr>
      <w:jc w:val="left"/>
    </w:pPr>
    <w:rPr>
      <w:kern w:val="0"/>
      <w:lang w:val="en-US" w:eastAsia="zh-CN" w:bidi="ar"/>
    </w:rPr>
  </w:style>
  <w:style w:type="paragraph" w:customStyle="1" w:styleId="17">
    <w:name w:val="tdborder"/>
    <w:basedOn w:val="1"/>
    <w:uiPriority w:val="0"/>
    <w:pPr>
      <w:pBdr>
        <w:top w:val="single" w:color="000000" w:sz="6" w:space="0"/>
        <w:left w:val="single" w:color="000000" w:sz="6" w:space="0"/>
        <w:bottom w:val="single" w:color="000000" w:sz="6" w:space="0"/>
        <w:right w:val="single" w:color="000000" w:sz="6" w:space="0"/>
      </w:pBdr>
      <w:jc w:val="left"/>
    </w:pPr>
    <w:rPr>
      <w:kern w:val="0"/>
      <w:lang w:val="en-US" w:eastAsia="zh-CN" w:bidi="ar"/>
    </w:rPr>
  </w:style>
  <w:style w:type="paragraph" w:customStyle="1" w:styleId="18">
    <w:name w:val="tdright"/>
    <w:basedOn w:val="1"/>
    <w:uiPriority w:val="0"/>
    <w:pPr>
      <w:jc w:val="right"/>
    </w:pPr>
    <w:rPr>
      <w:kern w:val="0"/>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717</Words>
  <Characters>759</Characters>
  <TotalTime>1</TotalTime>
  <ScaleCrop>false</ScaleCrop>
  <LinksUpToDate>false</LinksUpToDate>
  <CharactersWithSpaces>813</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2023-09-25T01:27:30Z</dcterms:created>
  <dc:creator>Administrator</dc:creator>
  <cp:lastModifiedBy>Administrator</cp:lastModifiedBy>
  <dcterms:modified xsi:type="dcterms:W3CDTF">2023-09-25T01:28:43Z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96A76CABA821413CA697D2DC19D77F98_13</vt:lpwstr>
  </property>
</Properties>
</file>