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10780" w:type="dxa"/>
        <w:tblInd w:w="-11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54"/>
        <w:gridCol w:w="1020"/>
        <w:gridCol w:w="361"/>
        <w:gridCol w:w="1336"/>
        <w:gridCol w:w="1054"/>
        <w:gridCol w:w="1216"/>
        <w:gridCol w:w="400"/>
        <w:gridCol w:w="1063"/>
        <w:gridCol w:w="802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1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个人提案</w:t>
            </w:r>
          </w:p>
        </w:tc>
        <w:tc>
          <w:tcPr>
            <w:tcW w:w="26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社会建设 </w:t>
            </w:r>
            <w:r>
              <w:rPr>
                <w:sz w:val="22"/>
                <w:szCs w:val="22"/>
                <w:bdr w:val="none" w:color="auto" w:sz="0" w:space="0"/>
              </w:rPr>
              <w:t>类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  <w:tc>
          <w:tcPr>
            <w:tcW w:w="25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114  </w:t>
            </w:r>
            <w:r>
              <w:rPr>
                <w:sz w:val="22"/>
                <w:szCs w:val="22"/>
                <w:bdr w:val="none" w:color="auto" w:sz="0" w:space="0"/>
              </w:rPr>
              <w:t>号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b/>
                <w:bCs/>
                <w:sz w:val="22"/>
                <w:szCs w:val="22"/>
                <w:bdr w:val="none" w:color="auto" w:sz="0" w:space="0"/>
              </w:rPr>
              <w:t>湖南省政协</w:t>
            </w:r>
            <w:r>
              <w:rPr>
                <w:b/>
                <w:bCs/>
                <w:sz w:val="22"/>
                <w:szCs w:val="22"/>
                <w:bdr w:val="none" w:color="auto" w:sz="0" w:space="0"/>
                <w:lang w:val="en-US"/>
              </w:rPr>
              <w:t>十三</w:t>
            </w:r>
            <w:r>
              <w:rPr>
                <w:b/>
                <w:bCs/>
                <w:sz w:val="22"/>
                <w:szCs w:val="22"/>
                <w:bdr w:val="none" w:color="auto" w:sz="0" w:space="0"/>
              </w:rPr>
              <w:t>届</w:t>
            </w:r>
            <w:r>
              <w:rPr>
                <w:b/>
                <w:bCs/>
                <w:sz w:val="22"/>
                <w:szCs w:val="22"/>
                <w:bdr w:val="none" w:color="auto" w:sz="0" w:space="0"/>
                <w:lang w:val="en-US"/>
              </w:rPr>
              <w:t>一</w:t>
            </w:r>
            <w:r>
              <w:rPr>
                <w:b/>
                <w:bCs/>
                <w:sz w:val="22"/>
                <w:szCs w:val="22"/>
                <w:bdr w:val="none" w:color="auto" w:sz="0" w:space="0"/>
              </w:rPr>
              <w:t>次会议第</w:t>
            </w:r>
            <w:r>
              <w:rPr>
                <w:b/>
                <w:bCs/>
                <w:sz w:val="22"/>
                <w:szCs w:val="22"/>
                <w:bdr w:val="none" w:color="auto" w:sz="0" w:space="0"/>
                <w:lang w:val="en-US"/>
              </w:rPr>
              <w:t>0530</w:t>
            </w:r>
            <w:r>
              <w:rPr>
                <w:b/>
                <w:bCs/>
                <w:sz w:val="22"/>
                <w:szCs w:val="22"/>
                <w:bdr w:val="none" w:color="auto" w:sz="0" w:space="0"/>
              </w:rPr>
              <w:t>号提案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案由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onsolas" w:hAnsi="Consolas" w:eastAsia="Consolas" w:cs="Consolas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全面推进我省长期护理险工作的建议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提案人</w:t>
            </w:r>
          </w:p>
        </w:tc>
        <w:tc>
          <w:tcPr>
            <w:tcW w:w="7252" w:type="dxa"/>
            <w:gridSpan w:val="8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王献志 等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共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1 </w:t>
            </w:r>
            <w:r>
              <w:rPr>
                <w:sz w:val="22"/>
                <w:szCs w:val="22"/>
                <w:bdr w:val="none" w:color="auto" w:sz="0" w:space="0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界别</w:t>
            </w:r>
          </w:p>
        </w:tc>
        <w:tc>
          <w:tcPr>
            <w:tcW w:w="3771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九三学社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委员证号</w:t>
            </w:r>
          </w:p>
        </w:tc>
        <w:tc>
          <w:tcPr>
            <w:tcW w:w="3641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邮政编码</w:t>
            </w:r>
          </w:p>
        </w:tc>
        <w:tc>
          <w:tcPr>
            <w:tcW w:w="3771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411201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E-mail</w:t>
            </w:r>
          </w:p>
        </w:tc>
        <w:tc>
          <w:tcPr>
            <w:tcW w:w="3641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FF0000"/>
                <w:sz w:val="22"/>
                <w:szCs w:val="22"/>
                <w:bdr w:val="none" w:color="auto" w:sz="0" w:space="0"/>
              </w:rPr>
              <w:t>所属专委会</w:t>
            </w:r>
          </w:p>
        </w:tc>
        <w:tc>
          <w:tcPr>
            <w:tcW w:w="3771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人口资源环境委员会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FF0000"/>
                <w:sz w:val="22"/>
                <w:szCs w:val="22"/>
                <w:bdr w:val="none" w:color="auto" w:sz="0" w:space="0"/>
              </w:rPr>
              <w:t>所驻地市</w:t>
            </w:r>
          </w:p>
        </w:tc>
        <w:tc>
          <w:tcPr>
            <w:tcW w:w="3641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湖南省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FF0000"/>
                <w:sz w:val="22"/>
                <w:szCs w:val="22"/>
                <w:bdr w:val="none" w:color="auto" w:sz="0" w:space="0"/>
              </w:rPr>
              <w:t>单位职务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湖南科技大学马克思主义学院副教授，湖南科技大学社科联副主席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FF0000"/>
                <w:sz w:val="22"/>
                <w:szCs w:val="22"/>
                <w:bdr w:val="none" w:color="auto" w:sz="0" w:space="0"/>
              </w:rPr>
              <w:t>通讯地址</w:t>
            </w:r>
            <w:r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FF000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是否公开发表</w:t>
            </w:r>
          </w:p>
        </w:tc>
        <w:tc>
          <w:tcPr>
            <w:tcW w:w="37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是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是否同意其他委员参阅</w:t>
            </w:r>
          </w:p>
        </w:tc>
        <w:tc>
          <w:tcPr>
            <w:tcW w:w="36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是否经过调研</w:t>
            </w:r>
          </w:p>
        </w:tc>
        <w:tc>
          <w:tcPr>
            <w:tcW w:w="37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是</w:t>
            </w:r>
          </w:p>
        </w:tc>
        <w:tc>
          <w:tcPr>
            <w:tcW w:w="16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是否往年已提</w:t>
            </w:r>
          </w:p>
        </w:tc>
        <w:tc>
          <w:tcPr>
            <w:tcW w:w="364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主题词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onsolas" w:hAnsi="Consolas" w:eastAsia="Consolas" w:cs="Consolas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  <w:t>保险,医疗保险,保险费率问题,社会保险,养老保险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希望办理的承办单位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(</w:t>
            </w:r>
            <w:r>
              <w:rPr>
                <w:sz w:val="22"/>
                <w:szCs w:val="22"/>
                <w:bdr w:val="none" w:color="auto" w:sz="0" w:space="0"/>
              </w:rPr>
              <w:t>供参考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>)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省人力资源社会保障厅,人民保险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color w:val="FF0000"/>
                <w:sz w:val="22"/>
                <w:szCs w:val="22"/>
                <w:bdr w:val="none" w:color="auto" w:sz="0" w:space="0"/>
              </w:rPr>
              <w:t>提交日期</w:t>
            </w:r>
          </w:p>
        </w:tc>
        <w:tc>
          <w:tcPr>
            <w:tcW w:w="902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2023-01-13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审查意见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  <w:tc>
          <w:tcPr>
            <w:tcW w:w="64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25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办理单位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主办</w:t>
            </w:r>
          </w:p>
        </w:tc>
        <w:tc>
          <w:tcPr>
            <w:tcW w:w="800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省医保局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会办</w:t>
            </w:r>
          </w:p>
        </w:tc>
        <w:tc>
          <w:tcPr>
            <w:tcW w:w="800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  <w:lang w:val="en-US"/>
              </w:rPr>
              <w:t>省卫生健康委,省财政厅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提案内容（包括案由、案据和方案）</w:t>
            </w:r>
            <w:r>
              <w:rPr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0" w:type="dxa"/>
            <w:gridSpan w:val="11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</w:pPr>
          </w:p>
          <w:p>
            <w:pPr>
              <w:pStyle w:val="11"/>
              <w:spacing w:line="555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方正小标宋简体" w:hAnsi="方正小标宋简体" w:eastAsia="方正小标宋简体" w:cs="方正小标宋简体"/>
                <w:sz w:val="43"/>
                <w:szCs w:val="43"/>
                <w:bdr w:val="none" w:color="auto" w:sz="0" w:space="0"/>
                <w:lang w:val="en-US"/>
              </w:rPr>
              <w:t>全面推进我省长期护理险工作的建议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长期护理险被称为社保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“第六险”，是积极应对人口老龄化的“缓冲垫”。随着人口老龄化程度进一步加深，截至2021年底，我国失能和部分失能老年人超过4000万，他们不同程度需要生活照料和护理服务。我国从2016年开始试点建立长期护理险制度，至今已覆盖全国49个城市，累计172万人享受长期护理保险待遇。2020年9月，湘潭市被批准为国家长期护理保险制度试点城市，迄今仍是我省唯一试点城市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黑体" w:hAnsi="宋体" w:eastAsia="黑体" w:cs="黑体"/>
                <w:sz w:val="31"/>
                <w:szCs w:val="31"/>
                <w:bdr w:val="none" w:color="auto" w:sz="0" w:space="0"/>
                <w:lang w:val="en-US"/>
              </w:rPr>
              <w:t>一、工作现状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自2020年湘潭市启动长护险制度试点工作以来，截至2022年9月，湘潭市共有长护险定点机构53家，其中医养结合机构7家，养老机构28家，上门机构18家（含多重服务资质5家机构）；新增就业岗位600余个。共有2044位重度失能人员享受了长护险待遇，医保基金支出1800余万元，有效缓解了重度失能人员家庭经济和照护负担。目前，试点工作成效显著，获得了国家医保局的高度评价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  <w:bdr w:val="none" w:color="auto" w:sz="0" w:space="0"/>
                <w:lang w:val="en-US"/>
              </w:rPr>
              <w:t>二、存在的问题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长护险在我省从无到有，历经两年的试点工作，积累了不少有益的经验，但依然存在以下问题需要进一步完善：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31"/>
                <w:szCs w:val="31"/>
                <w:bdr w:val="none" w:color="auto" w:sz="0" w:space="0"/>
                <w:lang w:val="en-US"/>
              </w:rPr>
              <w:t>1、政策宣传力度不够。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目前我省长护险受益人员主要集中在退休人群，受身体机能、生活习惯等因素的影响，老年人信息获得途径较为狭窄闭塞，长护险在老年人群中的知晓率还有待提升。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31"/>
                <w:szCs w:val="31"/>
                <w:bdr w:val="none" w:color="auto" w:sz="0" w:space="0"/>
                <w:lang w:val="en-US"/>
              </w:rPr>
              <w:t>2、参保范围不够全面。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由于还在试点阶段，只有一个城市进行试点，即使试点城市，目前保障范围也仅为城镇职工基本医疗保险的参保人群，还有很大范围的老年人群体没有涵盖在内。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31"/>
                <w:szCs w:val="31"/>
                <w:bdr w:val="none" w:color="auto" w:sz="0" w:space="0"/>
                <w:lang w:val="en-US"/>
              </w:rPr>
              <w:t>3、资金筹集有待加强。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试点城市资金筹措一般是按年度筹集，采取以单位和个人缴费为主，单位和个人缴费原则上按同比例分担。筹资渠道相对单一，政府补助和社会互助等筹资渠道尚未发挥实效。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31"/>
                <w:szCs w:val="31"/>
                <w:bdr w:val="none" w:color="auto" w:sz="0" w:space="0"/>
                <w:lang w:val="en-US"/>
              </w:rPr>
              <w:t>4、服务水平有待提升。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由于社会认同低、薪酬待遇低，职业发展空间有限，导致养老服务行业人员招不来、留不住，特别是具有医养结合技能的长期护理服务人员十分紧缺。目前养老护理人才的缺口很大，且专业护理人员很少，养老护理员学历水平以初中及中专为主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z w:val="31"/>
                <w:szCs w:val="31"/>
                <w:bdr w:val="none" w:color="auto" w:sz="0" w:space="0"/>
                <w:lang w:val="en-US"/>
              </w:rPr>
              <w:t>三、建议对策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为切实将长护险这项惠民政策落到实处进而实现幸福湖南，老有善养。特针对以上问题提出建议对策：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31"/>
                <w:szCs w:val="31"/>
                <w:bdr w:val="none" w:color="auto" w:sz="0" w:space="0"/>
                <w:lang w:val="en-US"/>
              </w:rPr>
              <w:t>1、创新宣传模式，提高人员参保积极性。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深入单位和社区宣传，扩大长护险的社会认知度；在医保系统中设置长护险征缴模块，简化投保程序，优化长护险征缴工作，推进长护险基金的健康发展。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31"/>
                <w:szCs w:val="31"/>
                <w:bdr w:val="none" w:color="auto" w:sz="0" w:space="0"/>
                <w:lang w:val="en-US"/>
              </w:rPr>
              <w:t>2、扩大参保人员范围，完善失能评估工作。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在城镇职工基本医疗保险参保人之外将其他群体逐步纳入参保范围，以扩大惠民政策的社会普及度；失能评估是申请人员能否享受长护险待遇的重要程序，应当进一步理顺机制、简化程序，完善认定工作，力争更快速地让群众享受政策红利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31"/>
                <w:szCs w:val="31"/>
                <w:bdr w:val="none" w:color="auto" w:sz="0" w:space="0"/>
                <w:lang w:val="en-US"/>
              </w:rPr>
              <w:t>3、建立多元筹资机制，确保长护险良性运行。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过度依赖基本医疗保险，增加了医保基金支出压力，不利于长护险工作的长期推进。我省应当建立长期护理保险多渠道筹资机制，在发挥医保基金功能保障失能群体的同时，还应遵循“财政要支持，个人要缴费”的原则。探索建立单位、个人、财政、社会等多渠道筹资机制，重点解决重度失能人员基本护理保障需求。</w:t>
            </w:r>
          </w:p>
          <w:p>
            <w:pPr>
              <w:pStyle w:val="11"/>
              <w:spacing w:line="555" w:lineRule="atLeast"/>
              <w:ind w:left="0" w:firstLine="645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31"/>
                <w:szCs w:val="31"/>
                <w:bdr w:val="none" w:color="auto" w:sz="0" w:space="0"/>
                <w:lang w:val="en-US"/>
              </w:rPr>
              <w:t>4、培养专业照护人才队伍，切实提升服务水平。</w:t>
            </w:r>
            <w:r>
              <w:rPr>
                <w:rFonts w:hint="eastAsia" w:ascii="仿宋_GB2312" w:hAnsi="Calibri" w:eastAsia="仿宋_GB2312" w:cs="仿宋_GB2312"/>
                <w:sz w:val="31"/>
                <w:szCs w:val="31"/>
                <w:bdr w:val="none" w:color="auto" w:sz="0" w:space="0"/>
                <w:lang w:val="en-US"/>
              </w:rPr>
              <w:t>加强医护人员培训，提升专业服务素养，实现护理服务多样化、精准化；完善医护人员晋升渠道，稳定医护人员队伍；依托政府补贴或社会资助，提升收入待遇，吸引专业人员积极加入。</w:t>
            </w:r>
          </w:p>
          <w:p>
            <w:pPr>
              <w:pStyle w:val="11"/>
              <w:spacing w:line="555" w:lineRule="atLeast"/>
              <w:ind w:left="0" w:firstLine="64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_GB2312" w:hAnsi="Calibri" w:eastAsia="仿宋_GB2312" w:cs="仿宋_GB2312"/>
                <w:color w:val="191F25"/>
                <w:spacing w:val="0"/>
                <w:sz w:val="31"/>
                <w:szCs w:val="31"/>
                <w:bdr w:val="none" w:color="auto" w:sz="0" w:space="0"/>
                <w:lang w:val="en-US"/>
              </w:rPr>
              <w:t> </w:t>
            </w:r>
          </w:p>
          <w:p>
            <w:pPr>
              <w:pStyle w:val="11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b/>
                <w:bCs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b/>
                <w:bCs w:val="0"/>
                <w:sz w:val="22"/>
                <w:szCs w:val="22"/>
                <w:bdr w:val="none" w:color="auto" w:sz="0" w:space="0"/>
              </w:rPr>
              <w:t>联系人</w:t>
            </w:r>
            <w:r>
              <w:rPr>
                <w:b/>
                <w:bCs w:val="0"/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327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63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通讯地址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8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b/>
                <w:bCs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b/>
                <w:bCs w:val="0"/>
                <w:sz w:val="22"/>
                <w:szCs w:val="22"/>
                <w:bdr w:val="none" w:color="auto" w:sz="0" w:space="0"/>
              </w:rPr>
              <w:t>联名人</w:t>
            </w:r>
            <w:r>
              <w:rPr>
                <w:b/>
                <w:bCs w:val="0"/>
                <w:sz w:val="22"/>
                <w:szCs w:val="22"/>
                <w:bdr w:val="none" w:color="auto" w:sz="0" w:space="0"/>
                <w:lang w:val="en-U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0"/>
                <w:szCs w:val="20"/>
                <w:bdr w:val="none" w:color="auto" w:sz="0" w:space="0"/>
              </w:rPr>
              <w:t>委员证号</w:t>
            </w:r>
          </w:p>
        </w:tc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0"/>
                <w:szCs w:val="20"/>
                <w:bdr w:val="none" w:color="auto" w:sz="0" w:space="0"/>
              </w:rPr>
              <w:t>界别</w:t>
            </w:r>
          </w:p>
        </w:tc>
        <w:tc>
          <w:tcPr>
            <w:tcW w:w="2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404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sz w:val="22"/>
                <w:szCs w:val="22"/>
                <w:bdr w:val="none" w:color="auto" w:sz="0" w:space="0"/>
              </w:rPr>
              <w:t>通讯地址</w:t>
            </w:r>
          </w:p>
        </w:tc>
      </w:tr>
    </w:tbl>
    <w:p>
      <w:pPr>
        <w:rPr>
          <w:lang w:val="en-US"/>
        </w:rPr>
      </w:pPr>
    </w:p>
    <w:p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paperSrc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fixed"/>
    <w:sig w:usb0="E00006FF" w:usb1="0000FCFF" w:usb2="00000001" w:usb3="00000000" w:csb0="6000019F" w:csb1="DFD7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DQ4ODhlMWQwMTk1ODlhOGIxZGE2Yjg4NDcxODQifQ=="/>
  </w:docVars>
  <w:rsids>
    <w:rsidRoot w:val="00000000"/>
    <w:rsid w:val="17A43C9E"/>
    <w:rsid w:val="5EFE61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99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nhideWhenUsed="0" w:uiPriority="99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nhideWhenUsed="0" w:uiPriority="99" w:semiHidden="0" w:name="Normal Table"/>
    <w:lsdException w:uiPriority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99" w:semiHidden="0" w:name="Light Shading"/>
    <w:lsdException w:unhideWhenUsed="0" w:uiPriority="99" w:semiHidden="0" w:name="Light List"/>
    <w:lsdException w:unhideWhenUsed="0" w:uiPriority="99" w:semiHidden="0" w:name="Light Grid"/>
    <w:lsdException w:unhideWhenUsed="0" w:uiPriority="99" w:semiHidden="0" w:name="Medium Shading 1"/>
    <w:lsdException w:unhideWhenUsed="0" w:uiPriority="99" w:semiHidden="0" w:name="Medium Shading 2"/>
    <w:lsdException w:unhideWhenUsed="0" w:uiPriority="99" w:semiHidden="0" w:name="Medium List 1"/>
    <w:lsdException w:unhideWhenUsed="0" w:uiPriority="99" w:semiHidden="0" w:name="Medium List 2"/>
    <w:lsdException w:unhideWhenUsed="0" w:uiPriority="99" w:semiHidden="0" w:name="Medium Grid 1"/>
    <w:lsdException w:unhideWhenUsed="0" w:uiPriority="99" w:semiHidden="0" w:name="Medium Grid 2"/>
    <w:lsdException w:unhideWhenUsed="0" w:uiPriority="99" w:semiHidden="0" w:name="Medium Grid 3"/>
    <w:lsdException w:unhideWhenUsed="0" w:uiPriority="99" w:semiHidden="0" w:name="Dark List"/>
    <w:lsdException w:unhideWhenUsed="0" w:uiPriority="99" w:semiHidden="0" w:name="Colorful Shading"/>
    <w:lsdException w:unhideWhenUsed="0" w:uiPriority="99" w:semiHidden="0" w:name="Colorful List"/>
    <w:lsdException w:unhideWhenUsed="0" w:uiPriority="99" w:semiHidden="0" w:name="Colorful Grid"/>
    <w:lsdException w:unhideWhenUsed="0" w:uiPriority="99" w:semiHidden="0" w:name="Light Shading Accent 1"/>
    <w:lsdException w:unhideWhenUsed="0" w:uiPriority="99" w:semiHidden="0" w:name="Light List Accent 1"/>
    <w:lsdException w:unhideWhenUsed="0" w:uiPriority="99" w:semiHidden="0" w:name="Light Grid Accent 1"/>
    <w:lsdException w:unhideWhenUsed="0" w:uiPriority="99" w:semiHidden="0" w:name="Medium Shading 1 Accent 1"/>
    <w:lsdException w:unhideWhenUsed="0" w:uiPriority="99" w:semiHidden="0" w:name="Medium Shading 2 Accent 1"/>
    <w:lsdException w:unhideWhenUsed="0" w:uiPriority="99" w:semiHidden="0" w:name="Medium List 1 Accent 1"/>
    <w:lsdException w:unhideWhenUsed="0" w:uiPriority="99" w:semiHidden="0" w:name="Medium List 2 Accent 1"/>
    <w:lsdException w:unhideWhenUsed="0" w:uiPriority="99" w:semiHidden="0" w:name="Medium Grid 1 Accent 1"/>
    <w:lsdException w:unhideWhenUsed="0" w:uiPriority="99" w:semiHidden="0" w:name="Medium Grid 2 Accent 1"/>
    <w:lsdException w:unhideWhenUsed="0" w:uiPriority="99" w:semiHidden="0" w:name="Medium Grid 3 Accent 1"/>
    <w:lsdException w:unhideWhenUsed="0" w:uiPriority="99" w:semiHidden="0" w:name="Dark List Accent 1"/>
    <w:lsdException w:unhideWhenUsed="0" w:uiPriority="99" w:semiHidden="0" w:name="Colorful Shading Accent 1"/>
    <w:lsdException w:unhideWhenUsed="0" w:uiPriority="99" w:semiHidden="0" w:name="Colorful List Accent 1"/>
    <w:lsdException w:unhideWhenUsed="0" w:uiPriority="99" w:semiHidden="0" w:name="Colorful Grid Accent 1"/>
    <w:lsdException w:unhideWhenUsed="0" w:uiPriority="99" w:semiHidden="0" w:name="Light Shading Accent 2"/>
    <w:lsdException w:unhideWhenUsed="0" w:uiPriority="99" w:semiHidden="0" w:name="Light List Accent 2"/>
    <w:lsdException w:unhideWhenUsed="0" w:uiPriority="99" w:semiHidden="0" w:name="Light Grid Accent 2"/>
    <w:lsdException w:unhideWhenUsed="0" w:uiPriority="99" w:semiHidden="0" w:name="Medium Shading 1 Accent 2"/>
    <w:lsdException w:unhideWhenUsed="0" w:uiPriority="99" w:semiHidden="0" w:name="Medium Shading 2 Accent 2"/>
    <w:lsdException w:unhideWhenUsed="0" w:uiPriority="99" w:semiHidden="0" w:name="Medium List 1 Accent 2"/>
    <w:lsdException w:unhideWhenUsed="0" w:uiPriority="99" w:semiHidden="0" w:name="Medium List 2 Accent 2"/>
    <w:lsdException w:unhideWhenUsed="0" w:uiPriority="99" w:semiHidden="0" w:name="Medium Grid 1 Accent 2"/>
    <w:lsdException w:unhideWhenUsed="0" w:uiPriority="99" w:semiHidden="0" w:name="Medium Grid 2 Accent 2"/>
    <w:lsdException w:unhideWhenUsed="0" w:uiPriority="99" w:semiHidden="0" w:name="Medium Grid 3 Accent 2"/>
    <w:lsdException w:unhideWhenUsed="0" w:uiPriority="99" w:semiHidden="0" w:name="Dark List Accent 2"/>
    <w:lsdException w:unhideWhenUsed="0" w:uiPriority="99" w:semiHidden="0" w:name="Colorful Shading Accent 2"/>
    <w:lsdException w:unhideWhenUsed="0" w:uiPriority="99" w:semiHidden="0" w:name="Colorful List Accent 2"/>
    <w:lsdException w:unhideWhenUsed="0" w:uiPriority="99" w:semiHidden="0" w:name="Colorful Grid Accent 2"/>
    <w:lsdException w:unhideWhenUsed="0" w:uiPriority="99" w:semiHidden="0" w:name="Light Shading Accent 3"/>
    <w:lsdException w:unhideWhenUsed="0" w:uiPriority="99" w:semiHidden="0" w:name="Light List Accent 3"/>
    <w:lsdException w:unhideWhenUsed="0" w:uiPriority="99" w:semiHidden="0" w:name="Light Grid Accent 3"/>
    <w:lsdException w:unhideWhenUsed="0" w:uiPriority="99" w:semiHidden="0" w:name="Medium Shading 1 Accent 3"/>
    <w:lsdException w:unhideWhenUsed="0" w:uiPriority="99" w:semiHidden="0" w:name="Medium Shading 2 Accent 3"/>
    <w:lsdException w:unhideWhenUsed="0" w:uiPriority="99" w:semiHidden="0" w:name="Medium List 1 Accent 3"/>
    <w:lsdException w:unhideWhenUsed="0" w:uiPriority="99" w:semiHidden="0" w:name="Medium List 2 Accent 3"/>
    <w:lsdException w:unhideWhenUsed="0" w:uiPriority="99" w:semiHidden="0" w:name="Medium Grid 1 Accent 3"/>
    <w:lsdException w:unhideWhenUsed="0" w:uiPriority="99" w:semiHidden="0" w:name="Medium Grid 2 Accent 3"/>
    <w:lsdException w:unhideWhenUsed="0" w:uiPriority="99" w:semiHidden="0" w:name="Medium Grid 3 Accent 3"/>
    <w:lsdException w:unhideWhenUsed="0" w:uiPriority="99" w:semiHidden="0" w:name="Dark List Accent 3"/>
    <w:lsdException w:unhideWhenUsed="0" w:uiPriority="99" w:semiHidden="0" w:name="Colorful Shading Accent 3"/>
    <w:lsdException w:unhideWhenUsed="0" w:uiPriority="99" w:semiHidden="0" w:name="Colorful List Accent 3"/>
    <w:lsdException w:unhideWhenUsed="0" w:uiPriority="99" w:semiHidden="0" w:name="Colorful Grid Accent 3"/>
    <w:lsdException w:unhideWhenUsed="0" w:uiPriority="99" w:semiHidden="0" w:name="Light Shading Accent 4"/>
    <w:lsdException w:unhideWhenUsed="0" w:uiPriority="99" w:semiHidden="0" w:name="Light List Accent 4"/>
    <w:lsdException w:unhideWhenUsed="0" w:uiPriority="99" w:semiHidden="0" w:name="Light Grid Accent 4"/>
    <w:lsdException w:unhideWhenUsed="0" w:uiPriority="99" w:semiHidden="0" w:name="Medium Shading 1 Accent 4"/>
    <w:lsdException w:unhideWhenUsed="0" w:uiPriority="99" w:semiHidden="0" w:name="Medium Shading 2 Accent 4"/>
    <w:lsdException w:unhideWhenUsed="0" w:uiPriority="99" w:semiHidden="0" w:name="Medium List 1 Accent 4"/>
    <w:lsdException w:unhideWhenUsed="0" w:uiPriority="99" w:semiHidden="0" w:name="Medium List 2 Accent 4"/>
    <w:lsdException w:unhideWhenUsed="0" w:uiPriority="99" w:semiHidden="0" w:name="Medium Grid 1 Accent 4"/>
    <w:lsdException w:unhideWhenUsed="0" w:uiPriority="99" w:semiHidden="0" w:name="Medium Grid 2 Accent 4"/>
    <w:lsdException w:unhideWhenUsed="0" w:uiPriority="99" w:semiHidden="0" w:name="Medium Grid 3 Accent 4"/>
    <w:lsdException w:unhideWhenUsed="0" w:uiPriority="99" w:semiHidden="0" w:name="Dark List Accent 4"/>
    <w:lsdException w:unhideWhenUsed="0" w:uiPriority="99" w:semiHidden="0" w:name="Colorful Shading Accent 4"/>
    <w:lsdException w:unhideWhenUsed="0" w:uiPriority="99" w:semiHidden="0" w:name="Colorful List Accent 4"/>
    <w:lsdException w:unhideWhenUsed="0" w:uiPriority="99" w:semiHidden="0" w:name="Colorful Grid Accent 4"/>
    <w:lsdException w:unhideWhenUsed="0" w:uiPriority="99" w:semiHidden="0" w:name="Light Shading Accent 5"/>
    <w:lsdException w:unhideWhenUsed="0" w:uiPriority="99" w:semiHidden="0" w:name="Light List Accent 5"/>
    <w:lsdException w:unhideWhenUsed="0" w:uiPriority="99" w:semiHidden="0" w:name="Light Grid Accent 5"/>
    <w:lsdException w:unhideWhenUsed="0" w:uiPriority="99" w:semiHidden="0" w:name="Medium Shading 1 Accent 5"/>
    <w:lsdException w:unhideWhenUsed="0" w:uiPriority="99" w:semiHidden="0" w:name="Medium Shading 2 Accent 5"/>
    <w:lsdException w:unhideWhenUsed="0" w:uiPriority="99" w:semiHidden="0" w:name="Medium List 1 Accent 5"/>
    <w:lsdException w:unhideWhenUsed="0" w:uiPriority="99" w:semiHidden="0" w:name="Medium List 2 Accent 5"/>
    <w:lsdException w:unhideWhenUsed="0" w:uiPriority="99" w:semiHidden="0" w:name="Medium Grid 1 Accent 5"/>
    <w:lsdException w:unhideWhenUsed="0" w:uiPriority="99" w:semiHidden="0" w:name="Medium Grid 2 Accent 5"/>
    <w:lsdException w:unhideWhenUsed="0" w:uiPriority="99" w:semiHidden="0" w:name="Medium Grid 3 Accent 5"/>
    <w:lsdException w:unhideWhenUsed="0" w:uiPriority="99" w:semiHidden="0" w:name="Dark List Accent 5"/>
    <w:lsdException w:unhideWhenUsed="0" w:uiPriority="99" w:semiHidden="0" w:name="Colorful Shading Accent 5"/>
    <w:lsdException w:unhideWhenUsed="0" w:uiPriority="99" w:semiHidden="0" w:name="Colorful List Accent 5"/>
    <w:lsdException w:unhideWhenUsed="0" w:uiPriority="99" w:semiHidden="0" w:name="Colorful Grid Accent 5"/>
    <w:lsdException w:unhideWhenUsed="0" w:uiPriority="99" w:semiHidden="0" w:name="Light Shading Accent 6"/>
    <w:lsdException w:unhideWhenUsed="0" w:uiPriority="99" w:semiHidden="0" w:name="Light List Accent 6"/>
    <w:lsdException w:unhideWhenUsed="0" w:uiPriority="99" w:semiHidden="0" w:name="Light Grid Accent 6"/>
    <w:lsdException w:unhideWhenUsed="0" w:uiPriority="99" w:semiHidden="0" w:name="Medium Shading 1 Accent 6"/>
    <w:lsdException w:unhideWhenUsed="0" w:uiPriority="99" w:semiHidden="0" w:name="Medium Shading 2 Accent 6"/>
    <w:lsdException w:unhideWhenUsed="0" w:uiPriority="99" w:semiHidden="0" w:name="Medium List 1 Accent 6"/>
    <w:lsdException w:unhideWhenUsed="0" w:uiPriority="99" w:semiHidden="0" w:name="Medium List 2 Accent 6"/>
    <w:lsdException w:unhideWhenUsed="0" w:uiPriority="99" w:semiHidden="0" w:name="Medium Grid 1 Accent 6"/>
    <w:lsdException w:unhideWhenUsed="0" w:uiPriority="99" w:semiHidden="0" w:name="Medium Grid 2 Accent 6"/>
    <w:lsdException w:unhideWhenUsed="0" w:uiPriority="99" w:semiHidden="0" w:name="Medium Grid 3 Accent 6"/>
    <w:lsdException w:unhideWhenUsed="0" w:uiPriority="99" w:semiHidden="0" w:name="Dark List Accent 6"/>
    <w:lsdException w:unhideWhenUsed="0" w:uiPriority="99" w:semiHidden="0" w:name="Colorful Shading Accent 6"/>
    <w:lsdException w:unhideWhenUsed="0" w:uiPriority="99" w:semiHidden="0" w:name="Colorful List Accent 6"/>
    <w:lsdException w:unhideWhenUsed="0" w:uiPriority="99" w:semiHidden="0" w:name="Colorful Grid Accent 6"/>
  </w:latentStyles>
  <w:style w:type="paragraph" w:default="1" w:styleId="1">
    <w:name w:val="Normal"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4">
    <w:name w:val="Default Paragraph Font"/>
    <w:uiPriority w:val="99"/>
  </w:style>
  <w:style w:type="table" w:default="1" w:styleId="12">
    <w:name w:val="Normal Table"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25"/>
    <w:semiHidden/>
    <w:unhideWhenUsed/>
    <w:uiPriority w:val="0"/>
    <w:pPr>
      <w:keepNext w:val="0"/>
      <w:keepLines w:val="0"/>
      <w:widowControl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9">
    <w:name w:val="header"/>
    <w:basedOn w:val="1"/>
    <w:link w:val="24"/>
    <w:semiHidden/>
    <w:unhideWhenUsed/>
    <w:uiPriority w:val="0"/>
    <w:pPr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default" w:ascii="Courier New" w:hAnsi="Courier New" w:eastAsia="宋体" w:cs="Courier New"/>
      <w:kern w:val="0"/>
      <w:sz w:val="20"/>
      <w:szCs w:val="20"/>
      <w:lang w:val="en-US" w:eastAsia="zh-CN" w:bidi="ar"/>
    </w:rPr>
  </w:style>
  <w:style w:type="paragraph" w:styleId="11">
    <w:name w:val="Normal (Web)"/>
    <w:basedOn w:val="1"/>
    <w:semiHidden/>
    <w:unhideWhenUsed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3">
    <w:name w:val="Table Grid"/>
    <w:basedOn w:val="12"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FollowedHyperlink"/>
    <w:basedOn w:val="14"/>
    <w:semiHidden/>
    <w:unhideWhenUsed/>
    <w:uiPriority w:val="0"/>
    <w:rPr>
      <w:color w:val="800080"/>
      <w:u w:val="single"/>
    </w:rPr>
  </w:style>
  <w:style w:type="character" w:styleId="16">
    <w:name w:val="Hyperlink"/>
    <w:basedOn w:val="14"/>
    <w:semiHidden/>
    <w:unhideWhenUsed/>
    <w:uiPriority w:val="0"/>
    <w:rPr>
      <w:color w:val="0000FF"/>
      <w:u w:val="single"/>
    </w:rPr>
  </w:style>
  <w:style w:type="paragraph" w:customStyle="1" w:styleId="17">
    <w:name w:val="formtitle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center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customStyle="1" w:styleId="18">
    <w:name w:val="tdcenter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center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19">
    <w:name w:val="tdright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righ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0">
    <w:name w:val="tdborder"/>
    <w:basedOn w:val="1"/>
    <w:uiPriority w:val="0"/>
    <w:pPr>
      <w:keepNext w:val="0"/>
      <w:keepLines w:val="0"/>
      <w:widowControl/>
      <w:suppressLineNumbers w:val="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exceltable1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tdleft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3">
    <w:name w:val="tdjg"/>
    <w:basedOn w:val="1"/>
    <w:uiPriority w:val="0"/>
    <w:pPr>
      <w:keepNext w:val="0"/>
      <w:keepLines w:val="0"/>
      <w:widowControl/>
      <w:suppressLineNumbers w:val="0"/>
      <w:pBdr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</w:pBd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4">
    <w:name w:val="页眉 Char"/>
    <w:basedOn w:val="14"/>
    <w:link w:val="9"/>
    <w:locked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25">
    <w:name w:val="页脚 Char"/>
    <w:basedOn w:val="14"/>
    <w:link w:val="8"/>
    <w:locked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1625</Words>
  <Characters>1681</Characters>
  <Lines>4</Lines>
  <Paragraphs>1</Paragraphs>
  <TotalTime>6</TotalTime>
  <ScaleCrop>false</ScaleCrop>
  <LinksUpToDate>false</LinksUpToDate>
  <CharactersWithSpaces>1696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谢毅</dc:creator>
  <cp:lastModifiedBy>Administrator</cp:lastModifiedBy>
  <dcterms:modified xsi:type="dcterms:W3CDTF">2023-09-22T02:50:10Z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6B5AEDD3973C4959A5D70B339C18EB6E_13</vt:lpwstr>
  </property>
</Properties>
</file>