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11D19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92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 w14:paraId="1C2BBEBA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92" w:lineRule="exact"/>
        <w:ind w:left="0" w:leftChars="0" w:right="0" w:righ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湖南省</w:t>
      </w:r>
      <w:r>
        <w:rPr>
          <w:rFonts w:hint="default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康复类医疗服务项目医保支付信息表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537"/>
        <w:gridCol w:w="1966"/>
        <w:gridCol w:w="2481"/>
        <w:gridCol w:w="2668"/>
        <w:gridCol w:w="889"/>
        <w:gridCol w:w="887"/>
        <w:gridCol w:w="730"/>
        <w:gridCol w:w="1270"/>
        <w:gridCol w:w="674"/>
        <w:gridCol w:w="693"/>
      </w:tblGrid>
      <w:tr w14:paraId="6318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tblHeader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0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7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D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A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D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加收项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A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扩展项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9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</w:t>
            </w:r>
          </w:p>
          <w:p w14:paraId="2F7DC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7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</w:t>
            </w:r>
          </w:p>
          <w:p w14:paraId="0CF1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自付</w:t>
            </w:r>
          </w:p>
          <w:p w14:paraId="481A9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比例</w:t>
            </w:r>
          </w:p>
        </w:tc>
      </w:tr>
      <w:tr w14:paraId="2C8F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7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9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015200000010000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意识功能训练</w:t>
            </w: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通过康复手段对各种疾病造成的昏迷、意识功能障碍等进行康复治疗，改善意识水平。</w:t>
            </w: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B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所定价格涵盖计划制定、手法及应用不同康复设备完成声、光、电等各种感觉刺激及各种无创脑调控技术等步骤所需的人力资源、设备成本与基本物质资源消耗。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2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01每增加10分钟加收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A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01人工智能辅助训练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5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D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1.每日限计费1个小时。2.此项目价格构成已涵盖声、光、电等各种感觉刺激费用，用于同一治疗目的时不再重复收取相关物理治疗项目费用。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B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</w:tr>
      <w:tr w14:paraId="20D9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3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3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015200000010001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意识功能训练-每增加10分钟（加收30%）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1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9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3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6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8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每增加10分钟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D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6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7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C9C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3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015200000010100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C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意识功能训练-人工智能辅助训练（扩展）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E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0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D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2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E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6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D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08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1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B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015200000020000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认知功能训练</w:t>
            </w: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4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通过各种康复手段对认知功能障碍进行治疗，改善认知功能。</w:t>
            </w: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0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所定价格涵盖计划制定、手法及应用不同康复设备进行认知功能训练等步骤所需的人力资源、设备成本与基本物质资源消耗。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F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01每增加10分钟加收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C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01人工智能辅助训练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5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4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每日限计费1个小时。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F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3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</w:tr>
      <w:tr w14:paraId="28BB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A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9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015200000020001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D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认知功能训练-每增加10分钟（加收30%）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2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B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9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C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D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每增加10分钟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A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B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F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C5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7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7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015200000020100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6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认知功能训练-人工智能辅助训练（扩展）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C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E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5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A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B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7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D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5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C7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5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A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015200000030000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吞咽功能训练</w:t>
            </w: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8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通过各种康复手段对吞咽功能障碍进行治疗，改善摄食吞咽功能。</w:t>
            </w: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F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所定价格涵盖计划制定、手法及应用不同康复设备进行吞咽功能训练等步骤所需的人力资源、设备成本与基本物质资源消耗。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3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01每增加10分钟加收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A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01人工智能辅助训练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D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C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每日限计费1个小时。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2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3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</w:tr>
      <w:tr w14:paraId="6D69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0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D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015200000030001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2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吞咽功能训练-每增加10分钟（加收30%）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6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F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2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6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A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每增加10分钟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9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5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2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3E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0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015200000030100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吞咽功能训练-人工智能辅助训练（扩展）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F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4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5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F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D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B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4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2B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C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8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015200000040000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言语功能训练</w:t>
            </w: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5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通过各种康复手段对言语-语言功能障碍进行治疗，改善言语-语言功能。</w:t>
            </w: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A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所定价格涵盖计划制定、手法及应用不同康复设备进行言语功能训练等步骤所需的人力资源、设备成本与基本物质资源消耗。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D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01每增加10分钟加收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E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01人工智能辅助训练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B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每日限计费1个小时。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8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</w:tr>
      <w:tr w14:paraId="7F758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B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015200000040001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0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言语功能训练-每增加10分钟（加收30%）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C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8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3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3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2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每增加10分钟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7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7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E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E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A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9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015200000040100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E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言语功能训练-人工智能辅助训练（扩展）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D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B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4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6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5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E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E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0D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4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2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015200000050000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1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运动功能训练</w:t>
            </w: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0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通过各种康复手段对四肢和躯干的运动功能障碍进行治疗，改善躯体运动功能。</w:t>
            </w: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1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所定价格涵盖计划制定、手法及应用不同康复设备进行运动功能训练等步骤所需的人力资源、设备成本与基本物质资源消耗。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B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01每增加10分钟加收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11运动功能训练（水中）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8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01人工智能辅助训练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B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4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每日限计费100分钟。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F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7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</w:tr>
      <w:tr w14:paraId="6570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D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8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015200000050001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E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运动功能训练-每增加10分钟（加收30%）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B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9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4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0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E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每增加10分钟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1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9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E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069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E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015200000050011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3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运动功能训练-运动功能训练（水中）（加收50%）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9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8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A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0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4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7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1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5C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7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015200000050100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0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运动功能训练-人工智能辅助训练（扩展）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7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E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7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3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2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9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C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7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E24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A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C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015200000060000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C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脏器功能训练</w:t>
            </w: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7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通过各种康复手段对脏器功能障碍进行治疗，改善相关脏器功能。</w:t>
            </w: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0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所定价格涵盖计划制定、手法及应用不同康复设备进行脏器功能训练等步骤所需的人力资源、设备成本与基本物质资源消耗。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E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01每增加10分钟加收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C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01人工智能辅助训练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9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每日限计费1个小时。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3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不支付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1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6B689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F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9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015200000060001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5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脏器功能训练-每增加10分钟（加收30%）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2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5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2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8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每增加10分钟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F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9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B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80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8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D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015200000060100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5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脏器功能训练-人工智能辅助训练（扩展）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0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5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C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C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C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4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3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C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73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3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6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015200000070000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辅助器具使用训练</w:t>
            </w: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9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通过选取合适的各种辅助(器)具，结合日常生活活动的训练，提高患者使用辅助器具的能力。</w:t>
            </w: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E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所定价格涵盖计划制定、各种辅助(器)具训练等步骤所需的人力资源和基本物质资源消耗。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A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01每增加10分钟加收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01人工智能辅助训练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7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每日限计费1个小时。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1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不支付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2F56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6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2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015200000070001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9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辅助器具使用训练-每增加10分钟（加收30%）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0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9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2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7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1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每增加10分钟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E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9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A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7F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3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2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015200000070100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5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辅助器具使用训练-人工智能辅助训练（扩展）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2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9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3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1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8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5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1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3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17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3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0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015200000080000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0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生活技能康复训练</w:t>
            </w: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D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通过各种康复手段（含徒手、仪器或器械）对患者进行独立生活能力、家务劳动、社交技能等多方面康复训练，改善患者从日常生活到职业生涯全方位的能力。</w:t>
            </w: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E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所定价格涵盖评估、计划制定、指导学习、模拟训练、实际动作训练等步骤所需的人力资源、设备成本与基本物质资源消耗。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5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01每增加10分钟加收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2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01人工智能辅助训练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4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E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每日限计费1个小时。不与临床量表项目同时收取。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9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</w:tr>
      <w:tr w14:paraId="564C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8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015200000080001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9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生活技能康复训练-每增加10分钟（加收30%）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E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B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8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B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0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每增加10分钟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8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5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D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D65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F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0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015200000080100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7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生活技能康复训练-人工智能辅助训练（扩展）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6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7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7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7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E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6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A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5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37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5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015200000090000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1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职业技能康复训练</w:t>
            </w: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B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通过各种康复手段（含徒手、仪器或器械）对患者进行独立职业技能、工作模拟等多方面康复训练，改善患者从日常生活到职业生涯全方位的能力。</w:t>
            </w: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所定价格涵盖评估、计划制定、指导学习、模拟训练、实际动作训练等步骤所需的人力资源、设备成本与基本物质资源消耗。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7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01每增加10分钟加收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0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01人工智能辅助训练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C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A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每日限计费1个小时。不与临床量表项目同时收取。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A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9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</w:tr>
      <w:tr w14:paraId="2A52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D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6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015200000090001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职业技能康复训练-每增加10分钟（加收30%）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C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D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0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F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4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每增加10分钟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3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8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1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6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B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015200000090100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职业技能康复训练-人工智能辅助训练（扩展）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F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F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8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3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4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D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C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A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60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8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2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015200000100000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A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神经发育障碍康复训练（个体）</w:t>
            </w: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3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采用一对一的形式，根据患者发育和能力评估结果制定计划，对患者进行技能训练，帮助患儿提升能力。</w:t>
            </w: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所定价格涵盖评估、计划制定、指导学习、模拟训练、实际动作训练等步骤所需的人力资源、设备成本与基本物质资源消耗。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01每增加10分钟加收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2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01人工智能辅助训练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0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C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每日限计费1个小时。不与临床量表项目同时收取。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A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</w:tr>
      <w:tr w14:paraId="5DE2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C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015200000100001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D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神经发育障碍康复训练（个体）-每增加10分钟（加收30%）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8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9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A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F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A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每增加10分钟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0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1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D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C7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2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015200000100100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神经发育障碍康复训练（个体）-人工智能辅助训练（扩展）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C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A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7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F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5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C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2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C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BA7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8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D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015200000110000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A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神经发育障碍康复训练（团体）</w:t>
            </w: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B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通过一对多的形式，根据患者发育和能力评估结果制定计划，对患者进行技能训练，帮助患儿提升能力。</w:t>
            </w: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D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所定价格涵盖评估、计划制定、指导学习、模拟训练、实际动作训练等步骤所需的人力资源、设备成本与基本物质资源消耗。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B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01每增加10分钟加收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4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01人工智能辅助训练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A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每日限计费1个小时。团体训练人数不得超过15人。</w:t>
            </w: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5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2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93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9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B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015200000110001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A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神经发育障碍康复训练（团体）-每增加10分钟（加收30%）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E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7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1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5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5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每增加10分钟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6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9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F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97F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3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5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015200000110100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E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神经发育障碍康复训练（团体）-人工智能辅助训练（扩展）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A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6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4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7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4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E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3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4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757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0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7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015100000010000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6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认知功能检查</w:t>
            </w: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4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应用常用工具、仪器设备和软件程序等方式，对患者的记忆、注意、执行等认知功能水平进行测评分析，做出认知功能有无障碍及严重程度的判断。</w:t>
            </w: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0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所定价格涵盖资料收集、状态评估、应用各种方式测查、分析、得出结论等步骤所需的人力资源、设备成本与基本物质资源消耗。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8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6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01人工智能辅助检查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C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5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不与临床量表项目同时收取。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不支付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5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26B7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1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8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015100000010100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6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认知功能检查-人工智能辅助检查（扩展）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4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B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7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9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7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0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A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2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4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A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015100000020000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9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吞咽功能检查</w:t>
            </w: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B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应用各种筛查技术以及食物稠度粘度测试等临床吞咽功能检查方式，对影响患者吞咽过程的器官结构及功能进行检查，做出吞咽功能有无障碍及严重程度的判断。</w:t>
            </w: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所定价格涵盖资料收集、状态评估、应用各种方式测查、分析、得出结论等步骤所需的人力资源、设备成本与基本物质资源消耗。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D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01人工智能辅助检查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A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不与临床量表项目同时收取。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2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不支付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1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7B84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E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8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015100000020100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5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吞咽功能检查-人工智能辅助检查（扩展）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D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6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3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9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7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3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5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8F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3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6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015100000030000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F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言语功能检查</w:t>
            </w: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应用言语-语言筛查工具及设备、构音评估方法等手段，对患者的发声、构音等言语能力及听理解、复述、朗读等语言能力进行测查分析，做出言语-语言功能有无障碍及严重程度的判断。</w:t>
            </w: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1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所定价格涵盖资料收集、状态评估、应用各种方式测查、分析、得出结论等步骤所需的人力资源、设备成本与基本物质资源消耗。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F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0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01人工智能辅助检查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8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8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不与临床量表项目同时收取。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3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不支付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6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472A9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0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1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015100000030100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9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言语功能检查-人工智能辅助检查（扩展）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C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E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2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A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8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B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1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8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9B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C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1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015100000040000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A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运动功能检查</w:t>
            </w: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3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应用各种方式，对患者的肌力、关节活动范围、平衡功能、步态、体态等运动功能进行测查分析，做出运动功能有无障碍及严重程度的判断。</w:t>
            </w: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9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所定价格涵盖资料收集、状态评估、应用各种方式测查、分析、得出结论等步骤所需的人力资源与基本物质资源消耗。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1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4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01人工智能辅助检查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5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5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不与临床量表项目同时收取。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A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不支付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9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70B0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8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D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015100000040100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运动功能检查-人工智能辅助检查（扩展）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8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A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5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F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E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2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0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0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71E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0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E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015100000050000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B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脏器功能检查</w:t>
            </w: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5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应用各种工具、仪器设备等方式，对患者的运动心功能、运动肺功能、呼吸肌功能、膀胱容量等脏器功能进行检查分析，做出脏器功能有无障碍及严重程度的判断。</w:t>
            </w: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8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所定价格涵盖资料收集、状态评估、应用各种方式测查、分析、得出结论等步骤所需的人力资源、设备成本与基本物质资源消耗。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E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8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01人工智能辅助检查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6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不与临床量表项目同时收取。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5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不支付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0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1B8B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2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7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015100000050100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B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脏器功能检查-人工智能辅助检查（扩展）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C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0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D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2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2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C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0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3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400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E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015100000060000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4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神经发育障碍检查</w:t>
            </w: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7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由受培训专业人员、运用专门工具对于患者的认知、注意力、执行功能、社会、情感、智力、运动能力的发育和发展进行评估结果，为神经发育障碍患者的诊断、治疗和康复提供依据。</w:t>
            </w: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所定价格涵盖资料收集、状态评估、应用各种方式测查、分析、得出结论等步骤所需的人力资源、设备成本与基本物质资源消耗。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5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B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01人工智能辅助检查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B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4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不与临床量表项目同时收取。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A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不支付</w:t>
            </w:r>
            <w:bookmarkStart w:id="0" w:name="_GoBack"/>
            <w:bookmarkEnd w:id="0"/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D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05BD7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5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015100000060100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8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神经发育障碍检查-人工智能辅助检查（扩展）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E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7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9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9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2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D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8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3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5A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57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使用说明：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指南以康复治疗为重点，按照功能障碍类型设立价格项目。根据《深化医疗服务价格改革试点方案》（医保发〔2021〕41号）“厘清价格项目与临床诊疗技术规范、医疗机构成本要素、不同应用场景和收费标准等的政策边界。分类整合现行价格项目，实现价格项目与操作步骤、诊疗部位等技术细节脱钩，增强现行价格项目对医疗技术和医疗活动改良创新的兼容性”要求，各类康复类项目在操作层面存在差异，但在价格项目和定价水平层面具备合并同类项的条件，立项指南对目前常用的康复类项目进行了合并。医疗服务的政府指导价为最高限价，下浮不限；医疗机构的医疗技术创新改良，申报新增医疗服务价格项目的，采取“现有项目兼容”的方式简化处理，按照对应的立项指南项目执行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指南所称的“价格构成”，指项目价格应涵盖的各类资源消耗，用于确定计价单元的边界，是各级医疗保障部门制定调整项目价格考虑的测算因子，不应作为临床技术标准理解，不是实际操作方式、路径、步骤、程序的强制性要求，价格构成中包含，但个别临床实践中非必要、未发生的，无需强制要求公立医疗机构减计费用。所列“设备投入”包括但不限于操作设备、器具及固定资产投入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本指南所称“加收项”，指同一项目以不同方式提供或在不同场景应用时，确有必要制定差异化收费标准而细分的一类子项，包括在原项目价格基础上增加或减少收费的情况，具体的加/减收标准（加/减收率或加/减收金额）由各地依权限制定；实际应用中，同时涉及多个加收项的，以项目单价为基础计算相应的加/减收水平后，据实收费。加收项两位编码第1位相同的，视为同一序列，同一序列加收项不得同时收取；不同序列的加收项，例如“01每增加10分钟加收”和“11运动功能训练（水中）加收”可以同时收取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4.本指南所称“扩展项”，指同一项目下以不同方式提供或在不同场景应用时，只扩展价格项目适用范围、不额外加价的一类子项，子项的价格按主项目执行。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本指南所称“基本物质资源消耗”，指原则上限于不应或不必要与医疗服务项目分割的易耗品，包括但不限于各类消毒用品、储存用品、清洁用品、个人防护用品、标签、垃圾处理用品、治疗巾（单）、棉球、棉签、纱布（垫）、普通绷带、固定带、治疗护理盘（包）、护（尿）垫、中单、可复用训练器具、软件（版权、开发、购买）成本等。基本物质资源消耗成本计入项目价格，不另行收费。除基本物质资源消耗以外的其他耗材，立项指南落地前价格项目除外内容的可收费医用耗材，按照实际采购价格零差率销售另行收费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6.本指南中涉及“包括……”“……等”的，属于开放型表述，所指对象不仅局限于表述中列明的事项，也包括未列明的同类事项。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7.本指南所称的“人工智能辅助检查或训练”是指应用人工智能技术辅助进行的康复检查或训练，不得与主项目同时收费。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8.本指南中指的团体训练人数不得超过15人。</w:t>
            </w:r>
          </w:p>
        </w:tc>
      </w:tr>
      <w:tr w14:paraId="7CB73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39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C3A4355"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5386F"/>
    <w:rsid w:val="0C275F3F"/>
    <w:rsid w:val="1BE34A2A"/>
    <w:rsid w:val="21226569"/>
    <w:rsid w:val="3B410EBD"/>
    <w:rsid w:val="3EAC51DB"/>
    <w:rsid w:val="79116D2A"/>
    <w:rsid w:val="7AE0176D"/>
    <w:rsid w:val="7CB31008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方正书宋-11号字"/>
    <w:basedOn w:val="1"/>
    <w:qFormat/>
    <w:uiPriority w:val="0"/>
    <w:pPr>
      <w:adjustRightInd w:val="0"/>
      <w:snapToGrid w:val="0"/>
      <w:spacing w:line="400" w:lineRule="exact"/>
      <w:ind w:firstLine="640" w:firstLineChars="200"/>
    </w:pPr>
    <w:rPr>
      <w:rFonts w:hint="eastAsia" w:ascii="方正书宋简体" w:hAnsi="方正书宋简体" w:eastAsia="方正书宋简体" w:cs="方正书宋简体"/>
      <w:color w:val="auto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4616</Words>
  <Characters>5444</Characters>
  <Lines>0</Lines>
  <Paragraphs>0</Paragraphs>
  <TotalTime>2</TotalTime>
  <ScaleCrop>false</ScaleCrop>
  <LinksUpToDate>false</LinksUpToDate>
  <CharactersWithSpaces>5444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2023-07-13T05:57:00Z</dcterms:created>
  <dc:creator>Administrator</dc:creator>
  <cp:lastModifiedBy>许运琴</cp:lastModifiedBy>
  <dcterms:modified xsi:type="dcterms:W3CDTF">2026-03-24T10:55:29Z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785F8A60F5AD4FD4B1563766BF8233F1_12</vt:lpwstr>
  </property>
  <property fmtid="{D5CDD505-2E9C-101B-9397-08002B2CF9AE}" pid="4" name="KSOTemplateDocerSaveRecord">
    <vt:lpwstr>eyJoZGlkIjoiNmNjYmU0OWU3ZjQwY2RlZGI2NTFhOWJiY2M5ZjMxMWMiLCJ1c2VySWQiOiI0NDEyOTExNzYifQ==</vt:lpwstr>
  </property>
</Properties>
</file>