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4" w:lineRule="exact"/>
        <w:ind w:left="0" w:leftChars="0"/>
        <w:jc w:val="center"/>
        <w:textAlignment w:val="auto"/>
        <w:rPr>
          <w:rFonts w:hint="eastAsia" w:ascii="方正小标宋简体" w:hAnsi="方正小标宋简体" w:eastAsia="方正小标宋简体" w:cs="方正小标宋简体"/>
          <w:color w:val="auto"/>
          <w:sz w:val="44"/>
          <w:szCs w:val="44"/>
          <w:u w:val="none"/>
        </w:rPr>
      </w:pPr>
    </w:p>
    <w:p>
      <w:pPr>
        <w:keepNext w:val="0"/>
        <w:keepLines w:val="0"/>
        <w:pageBreakBefore w:val="0"/>
        <w:widowControl w:val="0"/>
        <w:kinsoku/>
        <w:wordWrap/>
        <w:overflowPunct/>
        <w:topLinePunct w:val="0"/>
        <w:autoSpaceDE/>
        <w:autoSpaceDN/>
        <w:bidi w:val="0"/>
        <w:adjustRightInd/>
        <w:snapToGrid/>
        <w:spacing w:line="574" w:lineRule="exact"/>
        <w:ind w:left="0" w:leftChars="0"/>
        <w:jc w:val="center"/>
        <w:textAlignment w:val="auto"/>
        <w:rPr>
          <w:rFonts w:hint="eastAsia" w:ascii="方正小标宋简体" w:hAnsi="方正小标宋简体" w:eastAsia="方正小标宋简体" w:cs="方正小标宋简体"/>
          <w:color w:val="auto"/>
          <w:sz w:val="44"/>
          <w:szCs w:val="44"/>
          <w:u w:val="none"/>
          <w:lang w:eastAsia="zh-CN"/>
        </w:rPr>
      </w:pPr>
      <w:bookmarkStart w:id="5" w:name="_GoBack"/>
      <w:r>
        <w:rPr>
          <w:rFonts w:hint="eastAsia" w:ascii="方正小标宋简体" w:hAnsi="方正小标宋简体" w:eastAsia="方正小标宋简体" w:cs="方正小标宋简体"/>
          <w:color w:val="auto"/>
          <w:sz w:val="44"/>
          <w:szCs w:val="44"/>
          <w:u w:val="none"/>
        </w:rPr>
        <w:t>湖南省医疗服务价格类别管理办法</w:t>
      </w:r>
    </w:p>
    <w:bookmarkEnd w:id="5"/>
    <w:p>
      <w:pPr>
        <w:keepNext w:val="0"/>
        <w:keepLines w:val="0"/>
        <w:pageBreakBefore w:val="0"/>
        <w:widowControl w:val="0"/>
        <w:kinsoku/>
        <w:wordWrap/>
        <w:overflowPunct/>
        <w:topLinePunct w:val="0"/>
        <w:autoSpaceDE/>
        <w:autoSpaceDN/>
        <w:bidi w:val="0"/>
        <w:adjustRightInd/>
        <w:snapToGrid/>
        <w:spacing w:line="574" w:lineRule="exact"/>
        <w:ind w:left="0" w:leftChars="0"/>
        <w:jc w:val="center"/>
        <w:textAlignment w:val="auto"/>
        <w:rPr>
          <w:rFonts w:hint="eastAsia" w:ascii="楷体_GB2312" w:hAnsi="楷体_GB2312" w:eastAsia="楷体_GB2312" w:cs="楷体_GB2312"/>
          <w:color w:val="auto"/>
          <w:sz w:val="32"/>
          <w:szCs w:val="32"/>
          <w:u w:val="none"/>
          <w:lang w:eastAsia="zh-CN"/>
        </w:rPr>
      </w:pPr>
      <w:r>
        <w:rPr>
          <w:rFonts w:hint="eastAsia" w:ascii="楷体_GB2312" w:hAnsi="楷体_GB2312" w:eastAsia="楷体_GB2312" w:cs="楷体_GB2312"/>
          <w:color w:val="auto"/>
          <w:sz w:val="32"/>
          <w:szCs w:val="32"/>
          <w:u w:val="none"/>
          <w:lang w:eastAsia="zh-CN"/>
        </w:rPr>
        <w:t>（征求意见稿）</w:t>
      </w:r>
    </w:p>
    <w:p>
      <w:pPr>
        <w:keepNext w:val="0"/>
        <w:keepLines w:val="0"/>
        <w:pageBreakBefore w:val="0"/>
        <w:widowControl w:val="0"/>
        <w:kinsoku/>
        <w:wordWrap/>
        <w:overflowPunct/>
        <w:topLinePunct w:val="0"/>
        <w:autoSpaceDE/>
        <w:autoSpaceDN/>
        <w:bidi w:val="0"/>
        <w:adjustRightInd/>
        <w:snapToGrid/>
        <w:spacing w:line="574" w:lineRule="exact"/>
        <w:ind w:left="0" w:leftChars="0"/>
        <w:jc w:val="center"/>
        <w:textAlignment w:val="auto"/>
        <w:rPr>
          <w:rFonts w:hint="default" w:ascii="Times New Roman" w:hAnsi="Times New Roman" w:eastAsia="黑体"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74" w:lineRule="exact"/>
        <w:ind w:left="0" w:leftChars="0"/>
        <w:jc w:val="center"/>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第一章 总则</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第一条 为规范本</w:t>
      </w:r>
      <w:r>
        <w:rPr>
          <w:rFonts w:hint="eastAsia" w:ascii="Times New Roman" w:hAnsi="Times New Roman" w:eastAsia="仿宋_GB2312" w:cs="Times New Roman"/>
          <w:color w:val="auto"/>
          <w:sz w:val="32"/>
          <w:szCs w:val="32"/>
          <w:highlight w:val="none"/>
          <w:u w:val="none"/>
          <w:lang w:eastAsia="zh-CN"/>
        </w:rPr>
        <w:t>省</w:t>
      </w:r>
      <w:r>
        <w:rPr>
          <w:rFonts w:hint="default" w:ascii="Times New Roman" w:hAnsi="Times New Roman" w:eastAsia="仿宋_GB2312" w:cs="Times New Roman"/>
          <w:color w:val="auto"/>
          <w:sz w:val="32"/>
          <w:szCs w:val="32"/>
          <w:highlight w:val="none"/>
          <w:u w:val="none"/>
        </w:rPr>
        <w:t>医疗机构医疗服务收费行为，建立健全适应经济社会发展、体现医疗服务能力、助力分级诊疗制度实施的医疗服务价格类别管理体系，引导医疗机构提升</w:t>
      </w:r>
      <w:r>
        <w:rPr>
          <w:rFonts w:hint="eastAsia" w:ascii="Times New Roman" w:hAnsi="Times New Roman" w:eastAsia="仿宋_GB2312" w:cs="Times New Roman"/>
          <w:color w:val="auto"/>
          <w:sz w:val="32"/>
          <w:szCs w:val="32"/>
          <w:highlight w:val="none"/>
          <w:u w:val="none"/>
          <w:lang w:eastAsia="zh-CN"/>
        </w:rPr>
        <w:t>服务</w:t>
      </w:r>
      <w:r>
        <w:rPr>
          <w:rFonts w:hint="default" w:ascii="Times New Roman" w:hAnsi="Times New Roman" w:eastAsia="仿宋_GB2312" w:cs="Times New Roman"/>
          <w:color w:val="auto"/>
          <w:sz w:val="32"/>
          <w:szCs w:val="32"/>
          <w:highlight w:val="none"/>
          <w:u w:val="none"/>
        </w:rPr>
        <w:t>质量，控制医疗费用不合理增长，维护人民群众健康权益，根据《中华人民共和国价格法》及国家医疗保障局关于深化医疗服务价格改革</w:t>
      </w:r>
      <w:r>
        <w:rPr>
          <w:rFonts w:hint="eastAsia" w:ascii="Times New Roman" w:hAnsi="Times New Roman" w:eastAsia="仿宋_GB2312" w:cs="Times New Roman"/>
          <w:color w:val="auto"/>
          <w:sz w:val="32"/>
          <w:szCs w:val="32"/>
          <w:highlight w:val="none"/>
          <w:u w:val="none"/>
          <w:lang w:eastAsia="zh-CN"/>
        </w:rPr>
        <w:t>的</w:t>
      </w:r>
      <w:r>
        <w:rPr>
          <w:rFonts w:hint="default" w:ascii="Times New Roman" w:hAnsi="Times New Roman" w:eastAsia="仿宋_GB2312" w:cs="Times New Roman"/>
          <w:color w:val="auto"/>
          <w:sz w:val="32"/>
          <w:szCs w:val="32"/>
          <w:highlight w:val="none"/>
          <w:u w:val="none"/>
        </w:rPr>
        <w:t>相关文件精神，结合本省实际，制定本办法。</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第二条 本省行政区域内公立医疗机构（以下简称“医疗机构”）提供的医疗服务项目，其价格类别的确定、</w:t>
      </w:r>
      <w:r>
        <w:rPr>
          <w:rFonts w:hint="eastAsia" w:ascii="Times New Roman" w:hAnsi="Times New Roman" w:eastAsia="仿宋_GB2312" w:cs="Times New Roman"/>
          <w:color w:val="auto"/>
          <w:sz w:val="32"/>
          <w:szCs w:val="32"/>
          <w:highlight w:val="none"/>
          <w:u w:val="none"/>
          <w:lang w:val="en-US" w:eastAsia="zh-CN"/>
        </w:rPr>
        <w:t>调整、</w:t>
      </w:r>
      <w:r>
        <w:rPr>
          <w:rFonts w:hint="default" w:ascii="Times New Roman" w:hAnsi="Times New Roman" w:eastAsia="仿宋_GB2312" w:cs="Times New Roman"/>
          <w:color w:val="auto"/>
          <w:sz w:val="32"/>
          <w:szCs w:val="32"/>
          <w:highlight w:val="none"/>
          <w:u w:val="none"/>
        </w:rPr>
        <w:t>执行、管理，适用本办法。</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第三条 医疗服务价格类别管理遵循以下原则：</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（一）分类管理</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依据医疗服务项目的技术难度、风险程度、资源消耗、均质化程度等因素，将项目划分为不同类型，实行差异化价格形成和管理机制。</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w:t>
      </w:r>
      <w:r>
        <w:rPr>
          <w:rFonts w:hint="default" w:ascii="Times New Roman" w:hAnsi="Times New Roman" w:eastAsia="仿宋_GB2312" w:cs="Times New Roman"/>
          <w:color w:val="auto"/>
          <w:sz w:val="32"/>
          <w:szCs w:val="32"/>
          <w:highlight w:val="none"/>
          <w:u w:val="none"/>
          <w:lang w:val="en-US" w:eastAsia="zh-CN"/>
        </w:rPr>
        <w:t>质价相符</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医疗服务项目价格</w:t>
      </w:r>
      <w:r>
        <w:rPr>
          <w:rFonts w:hint="default" w:ascii="Times New Roman" w:hAnsi="Times New Roman" w:eastAsia="仿宋_GB2312" w:cs="Times New Roman"/>
          <w:color w:val="auto"/>
          <w:sz w:val="32"/>
          <w:szCs w:val="32"/>
          <w:highlight w:val="none"/>
          <w:u w:val="none"/>
          <w:lang w:val="en-US" w:eastAsia="zh-CN"/>
        </w:rPr>
        <w:t>类别</w:t>
      </w:r>
      <w:r>
        <w:rPr>
          <w:rFonts w:hint="default" w:ascii="Times New Roman" w:hAnsi="Times New Roman" w:eastAsia="仿宋_GB2312" w:cs="Times New Roman"/>
          <w:color w:val="auto"/>
          <w:sz w:val="32"/>
          <w:szCs w:val="32"/>
          <w:highlight w:val="none"/>
          <w:u w:val="none"/>
        </w:rPr>
        <w:t>与提供服务的医疗机构</w:t>
      </w:r>
      <w:r>
        <w:rPr>
          <w:rFonts w:hint="default" w:ascii="Times New Roman" w:hAnsi="Times New Roman" w:eastAsia="仿宋_GB2312" w:cs="Times New Roman"/>
          <w:color w:val="auto"/>
          <w:sz w:val="32"/>
          <w:szCs w:val="32"/>
          <w:highlight w:val="none"/>
          <w:u w:val="none"/>
          <w:lang w:val="en-US" w:eastAsia="zh-CN"/>
        </w:rPr>
        <w:t>技术水平、服务能力等相挂钩</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（三）总量</w:t>
      </w:r>
      <w:r>
        <w:rPr>
          <w:rFonts w:hint="default" w:ascii="Times New Roman" w:hAnsi="Times New Roman" w:eastAsia="仿宋_GB2312" w:cs="Times New Roman"/>
          <w:color w:val="auto"/>
          <w:sz w:val="32"/>
          <w:szCs w:val="32"/>
          <w:highlight w:val="none"/>
          <w:u w:val="none"/>
          <w:lang w:val="en-US" w:eastAsia="zh-CN"/>
        </w:rPr>
        <w:t>平衡</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以区域内公立医疗机构医疗服务总费用为基数，综合考虑地区经济发展水平、医药总费用规模和结构、医保基金筹资运行、公立医疗机构管理绩效等因素，</w:t>
      </w:r>
      <w:r>
        <w:rPr>
          <w:rFonts w:hint="default" w:ascii="Times New Roman" w:hAnsi="Times New Roman" w:eastAsia="仿宋_GB2312" w:cs="Times New Roman"/>
          <w:color w:val="auto"/>
          <w:sz w:val="32"/>
          <w:szCs w:val="32"/>
          <w:highlight w:val="none"/>
          <w:u w:val="none"/>
          <w:lang w:val="en-US" w:eastAsia="zh-CN"/>
        </w:rPr>
        <w:t>保持总量相对平衡</w:t>
      </w:r>
      <w:r>
        <w:rPr>
          <w:rFonts w:hint="default" w:ascii="Times New Roman" w:hAnsi="Times New Roman" w:eastAsia="仿宋_GB2312" w:cs="Times New Roman"/>
          <w:color w:val="auto"/>
          <w:sz w:val="32"/>
          <w:szCs w:val="32"/>
          <w:highlight w:val="none"/>
          <w:u w:val="none"/>
        </w:rPr>
        <w:t>，确保</w:t>
      </w:r>
      <w:r>
        <w:rPr>
          <w:rFonts w:hint="default" w:ascii="Times New Roman" w:hAnsi="Times New Roman" w:eastAsia="仿宋_GB2312" w:cs="Times New Roman"/>
          <w:color w:val="auto"/>
          <w:sz w:val="32"/>
          <w:szCs w:val="32"/>
          <w:highlight w:val="none"/>
          <w:u w:val="none"/>
          <w:lang w:eastAsia="zh-CN"/>
        </w:rPr>
        <w:t>患者</w:t>
      </w:r>
      <w:r>
        <w:rPr>
          <w:rFonts w:hint="default" w:ascii="Times New Roman" w:hAnsi="Times New Roman" w:eastAsia="仿宋_GB2312" w:cs="Times New Roman"/>
          <w:color w:val="auto"/>
          <w:sz w:val="32"/>
          <w:szCs w:val="32"/>
          <w:highlight w:val="none"/>
          <w:u w:val="none"/>
        </w:rPr>
        <w:t>可负担、</w:t>
      </w:r>
      <w:r>
        <w:rPr>
          <w:rFonts w:hint="default" w:ascii="Times New Roman" w:hAnsi="Times New Roman" w:eastAsia="仿宋_GB2312" w:cs="Times New Roman"/>
          <w:color w:val="auto"/>
          <w:sz w:val="32"/>
          <w:szCs w:val="32"/>
          <w:highlight w:val="none"/>
          <w:u w:val="none"/>
          <w:lang w:eastAsia="zh-CN"/>
        </w:rPr>
        <w:t>基金</w:t>
      </w:r>
      <w:r>
        <w:rPr>
          <w:rFonts w:hint="default" w:ascii="Times New Roman" w:hAnsi="Times New Roman" w:eastAsia="仿宋_GB2312" w:cs="Times New Roman"/>
          <w:color w:val="auto"/>
          <w:sz w:val="32"/>
          <w:szCs w:val="32"/>
          <w:highlight w:val="none"/>
          <w:u w:val="none"/>
        </w:rPr>
        <w:t>可持续。</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（四）激励引导</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支持医学创新发展、重点学科建设</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薄弱学科提升</w:t>
      </w:r>
      <w:r>
        <w:rPr>
          <w:rFonts w:hint="default" w:ascii="Times New Roman" w:hAnsi="Times New Roman" w:eastAsia="仿宋_GB2312" w:cs="Times New Roman"/>
          <w:color w:val="auto"/>
          <w:sz w:val="32"/>
          <w:szCs w:val="32"/>
          <w:highlight w:val="none"/>
          <w:u w:val="none"/>
        </w:rPr>
        <w:t>和中医传承创新，</w:t>
      </w:r>
      <w:r>
        <w:rPr>
          <w:rFonts w:hint="default" w:ascii="Times New Roman" w:hAnsi="Times New Roman" w:eastAsia="仿宋_GB2312" w:cs="Times New Roman"/>
          <w:color w:val="auto"/>
          <w:sz w:val="32"/>
          <w:szCs w:val="32"/>
          <w:highlight w:val="none"/>
          <w:u w:val="none"/>
          <w:lang w:val="en-US" w:eastAsia="zh-CN"/>
        </w:rPr>
        <w:t>推动公立医疗机构严格履行</w:t>
      </w:r>
      <w:r>
        <w:rPr>
          <w:rFonts w:hint="default" w:ascii="Times New Roman" w:hAnsi="Times New Roman" w:eastAsia="仿宋_GB2312" w:cs="Times New Roman"/>
          <w:color w:val="auto"/>
          <w:sz w:val="32"/>
          <w:szCs w:val="32"/>
          <w:highlight w:val="none"/>
          <w:u w:val="none"/>
        </w:rPr>
        <w:t>医疗服务价格主体责任</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引导资源优化配置和医疗机构内涵式发展。</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（五）公开透明</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医疗服务价格项目管理</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医疗机构</w:t>
      </w:r>
      <w:r>
        <w:rPr>
          <w:rFonts w:hint="default" w:ascii="Times New Roman" w:hAnsi="Times New Roman" w:eastAsia="仿宋_GB2312" w:cs="Times New Roman"/>
          <w:color w:val="auto"/>
          <w:sz w:val="32"/>
          <w:szCs w:val="32"/>
          <w:highlight w:val="none"/>
          <w:u w:val="none"/>
        </w:rPr>
        <w:t>价格</w:t>
      </w:r>
      <w:r>
        <w:rPr>
          <w:rFonts w:hint="default" w:ascii="Times New Roman" w:hAnsi="Times New Roman" w:eastAsia="仿宋_GB2312" w:cs="Times New Roman"/>
          <w:color w:val="auto"/>
          <w:sz w:val="32"/>
          <w:szCs w:val="32"/>
          <w:highlight w:val="none"/>
          <w:u w:val="none"/>
          <w:lang w:val="en-US" w:eastAsia="zh-CN"/>
        </w:rPr>
        <w:t>类别</w:t>
      </w:r>
      <w:r>
        <w:rPr>
          <w:rFonts w:hint="default" w:ascii="Times New Roman" w:hAnsi="Times New Roman" w:eastAsia="仿宋_GB2312" w:cs="Times New Roman"/>
          <w:color w:val="auto"/>
          <w:sz w:val="32"/>
          <w:szCs w:val="32"/>
          <w:highlight w:val="none"/>
          <w:u w:val="none"/>
        </w:rPr>
        <w:t>等依法依规向社会公开</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减少和规范行政部门自由裁量权，确保医疗服务价格形成程序规范、科学合理。</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第四条 省</w:t>
      </w:r>
      <w:r>
        <w:rPr>
          <w:rFonts w:hint="eastAsia" w:ascii="Times New Roman" w:hAnsi="Times New Roman" w:eastAsia="仿宋_GB2312" w:cs="Times New Roman"/>
          <w:color w:val="auto"/>
          <w:sz w:val="32"/>
          <w:szCs w:val="32"/>
          <w:highlight w:val="none"/>
          <w:u w:val="none"/>
          <w:lang w:eastAsia="zh-CN"/>
        </w:rPr>
        <w:t>医疗保障</w:t>
      </w:r>
      <w:r>
        <w:rPr>
          <w:rFonts w:hint="default" w:ascii="Times New Roman" w:hAnsi="Times New Roman" w:eastAsia="仿宋_GB2312" w:cs="Times New Roman"/>
          <w:color w:val="auto"/>
          <w:sz w:val="32"/>
          <w:szCs w:val="32"/>
          <w:highlight w:val="none"/>
          <w:u w:val="none"/>
        </w:rPr>
        <w:t>局是全省医疗服务价格类别管理的行政主管部门，负责制定全省医疗服务价格类别管理政策</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指导、监督全省医疗服务价格类别管理工作</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同时负责确定</w:t>
      </w:r>
      <w:r>
        <w:rPr>
          <w:rFonts w:hint="default" w:ascii="Times New Roman" w:hAnsi="Times New Roman" w:eastAsia="仿宋_GB2312" w:cs="Times New Roman"/>
          <w:color w:val="auto"/>
          <w:sz w:val="32"/>
          <w:szCs w:val="32"/>
          <w:highlight w:val="none"/>
          <w:u w:val="none"/>
        </w:rPr>
        <w:t>医疗机构</w:t>
      </w:r>
      <w:r>
        <w:rPr>
          <w:rFonts w:hint="eastAsia" w:ascii="Times New Roman" w:hAnsi="Times New Roman" w:eastAsia="仿宋_GB2312" w:cs="Times New Roman"/>
          <w:color w:val="auto"/>
          <w:sz w:val="32"/>
          <w:szCs w:val="32"/>
          <w:highlight w:val="none"/>
          <w:u w:val="none"/>
          <w:lang w:val="en-US" w:eastAsia="zh-CN"/>
        </w:rPr>
        <w:t>一类</w:t>
      </w:r>
      <w:r>
        <w:rPr>
          <w:rFonts w:hint="default" w:ascii="Times New Roman" w:hAnsi="Times New Roman" w:eastAsia="仿宋_GB2312" w:cs="Times New Roman"/>
          <w:color w:val="auto"/>
          <w:sz w:val="32"/>
          <w:szCs w:val="32"/>
          <w:highlight w:val="none"/>
          <w:u w:val="none"/>
        </w:rPr>
        <w:t>价格类别。市州</w:t>
      </w:r>
      <w:r>
        <w:rPr>
          <w:rFonts w:hint="eastAsia" w:ascii="Times New Roman" w:hAnsi="Times New Roman" w:eastAsia="仿宋_GB2312" w:cs="Times New Roman"/>
          <w:color w:val="auto"/>
          <w:sz w:val="32"/>
          <w:szCs w:val="32"/>
          <w:highlight w:val="none"/>
          <w:u w:val="none"/>
          <w:lang w:eastAsia="zh-CN"/>
        </w:rPr>
        <w:t>医疗保障局</w:t>
      </w:r>
      <w:r>
        <w:rPr>
          <w:rFonts w:hint="default" w:ascii="Times New Roman" w:hAnsi="Times New Roman" w:eastAsia="仿宋_GB2312" w:cs="Times New Roman"/>
          <w:color w:val="auto"/>
          <w:sz w:val="32"/>
          <w:szCs w:val="32"/>
          <w:highlight w:val="none"/>
          <w:u w:val="none"/>
          <w:lang w:eastAsia="zh-CN"/>
        </w:rPr>
        <w:t>根据职责</w:t>
      </w:r>
      <w:r>
        <w:rPr>
          <w:rFonts w:hint="default" w:ascii="Times New Roman" w:hAnsi="Times New Roman" w:eastAsia="仿宋_GB2312" w:cs="Times New Roman"/>
          <w:color w:val="auto"/>
          <w:sz w:val="32"/>
          <w:szCs w:val="32"/>
          <w:highlight w:val="none"/>
          <w:u w:val="none"/>
        </w:rPr>
        <w:t>负责确定辖区内医疗机构</w:t>
      </w:r>
      <w:r>
        <w:rPr>
          <w:rFonts w:hint="eastAsia" w:ascii="Times New Roman" w:hAnsi="Times New Roman" w:eastAsia="仿宋_GB2312" w:cs="Times New Roman"/>
          <w:color w:val="auto"/>
          <w:sz w:val="32"/>
          <w:szCs w:val="32"/>
          <w:highlight w:val="none"/>
          <w:u w:val="none"/>
          <w:lang w:val="en-US" w:eastAsia="zh-CN"/>
        </w:rPr>
        <w:t>非一类</w:t>
      </w:r>
      <w:r>
        <w:rPr>
          <w:rFonts w:hint="default" w:ascii="Times New Roman" w:hAnsi="Times New Roman" w:eastAsia="仿宋_GB2312" w:cs="Times New Roman"/>
          <w:color w:val="auto"/>
          <w:sz w:val="32"/>
          <w:szCs w:val="32"/>
          <w:highlight w:val="none"/>
          <w:u w:val="none"/>
        </w:rPr>
        <w:t>价格类别</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配合做好</w:t>
      </w:r>
      <w:r>
        <w:rPr>
          <w:rFonts w:hint="default" w:ascii="Times New Roman" w:hAnsi="Times New Roman" w:eastAsia="仿宋_GB2312" w:cs="Times New Roman"/>
          <w:color w:val="auto"/>
          <w:sz w:val="32"/>
          <w:szCs w:val="32"/>
          <w:highlight w:val="none"/>
          <w:u w:val="none"/>
        </w:rPr>
        <w:t>执行监管等工作。</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574" w:lineRule="exact"/>
        <w:ind w:left="0" w:leftChars="0"/>
        <w:jc w:val="center"/>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第二章 医疗服务项目分类与价格形成</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第五条 </w:t>
      </w:r>
      <w:r>
        <w:rPr>
          <w:rFonts w:hint="default" w:ascii="Times New Roman" w:hAnsi="Times New Roman" w:eastAsia="仿宋_GB2312"/>
          <w:color w:val="auto"/>
          <w:sz w:val="32"/>
          <w:szCs w:val="32"/>
          <w:highlight w:val="none"/>
          <w:u w:val="none"/>
          <w:lang w:eastAsia="zh-CN"/>
        </w:rPr>
        <w:t>医疗服务价格实行政府指导价和市场调节价相结合的管理方式</w:t>
      </w:r>
      <w:r>
        <w:rPr>
          <w:rFonts w:hint="eastAsia"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lang w:eastAsia="zh-CN"/>
        </w:rPr>
        <w:t>实行政府指导价</w:t>
      </w:r>
      <w:r>
        <w:rPr>
          <w:rFonts w:hint="eastAsia" w:ascii="Times New Roman" w:hAnsi="Times New Roman" w:eastAsia="仿宋_GB2312"/>
          <w:color w:val="auto"/>
          <w:sz w:val="32"/>
          <w:szCs w:val="32"/>
          <w:highlight w:val="none"/>
          <w:u w:val="none"/>
          <w:lang w:val="en-US" w:eastAsia="zh-CN"/>
        </w:rPr>
        <w:t>管理的项目根据医疗</w:t>
      </w:r>
      <w:r>
        <w:rPr>
          <w:rFonts w:hint="eastAsia" w:ascii="Times New Roman" w:hAnsi="Times New Roman" w:eastAsia="仿宋_GB2312" w:cs="Times New Roman"/>
          <w:i w:val="0"/>
          <w:iCs w:val="0"/>
          <w:caps w:val="0"/>
          <w:color w:val="auto"/>
          <w:spacing w:val="0"/>
          <w:sz w:val="32"/>
          <w:szCs w:val="32"/>
          <w:highlight w:val="none"/>
          <w:u w:val="none"/>
          <w:shd w:val="clear" w:fill="auto"/>
        </w:rPr>
        <w:t>服务</w:t>
      </w:r>
      <w:r>
        <w:rPr>
          <w:rFonts w:hint="eastAsia" w:ascii="Times New Roman" w:hAnsi="Times New Roman" w:eastAsia="仿宋_GB2312" w:cs="Times New Roman"/>
          <w:i w:val="0"/>
          <w:iCs w:val="0"/>
          <w:caps w:val="0"/>
          <w:color w:val="auto"/>
          <w:spacing w:val="0"/>
          <w:sz w:val="32"/>
          <w:szCs w:val="32"/>
          <w:highlight w:val="none"/>
          <w:u w:val="none"/>
          <w:shd w:val="clear"/>
          <w:lang w:eastAsia="zh-CN"/>
        </w:rPr>
        <w:t>的</w:t>
      </w:r>
      <w:r>
        <w:rPr>
          <w:rFonts w:hint="eastAsia" w:ascii="Times New Roman" w:hAnsi="Times New Roman" w:eastAsia="仿宋_GB2312" w:cs="Times New Roman"/>
          <w:i w:val="0"/>
          <w:iCs w:val="0"/>
          <w:caps w:val="0"/>
          <w:color w:val="auto"/>
          <w:spacing w:val="0"/>
          <w:sz w:val="32"/>
          <w:szCs w:val="32"/>
          <w:highlight w:val="none"/>
          <w:u w:val="none"/>
          <w:shd w:val="clear"/>
          <w:lang w:val="en-US" w:eastAsia="zh-CN"/>
        </w:rPr>
        <w:t>复杂程度和</w:t>
      </w:r>
      <w:r>
        <w:rPr>
          <w:rFonts w:hint="eastAsia" w:ascii="Times New Roman" w:hAnsi="Times New Roman" w:eastAsia="仿宋_GB2312" w:cs="Times New Roman"/>
          <w:i w:val="0"/>
          <w:iCs w:val="0"/>
          <w:caps w:val="0"/>
          <w:color w:val="auto"/>
          <w:spacing w:val="0"/>
          <w:sz w:val="32"/>
          <w:szCs w:val="32"/>
          <w:highlight w:val="none"/>
          <w:u w:val="none"/>
          <w:shd w:val="clear" w:fill="auto"/>
        </w:rPr>
        <w:t>均质化</w:t>
      </w:r>
      <w:r>
        <w:rPr>
          <w:rFonts w:hint="eastAsia" w:ascii="Times New Roman" w:hAnsi="Times New Roman" w:eastAsia="仿宋_GB2312" w:cs="Times New Roman"/>
          <w:i w:val="0"/>
          <w:iCs w:val="0"/>
          <w:caps w:val="0"/>
          <w:color w:val="auto"/>
          <w:spacing w:val="0"/>
          <w:sz w:val="32"/>
          <w:szCs w:val="32"/>
          <w:highlight w:val="none"/>
          <w:u w:val="none"/>
          <w:shd w:val="clear"/>
          <w:lang w:val="en-US" w:eastAsia="zh-CN"/>
        </w:rPr>
        <w:t>程度分为</w:t>
      </w:r>
      <w:r>
        <w:rPr>
          <w:rFonts w:hint="default" w:ascii="Times New Roman" w:hAnsi="Times New Roman" w:eastAsia="仿宋_GB2312" w:cs="Times New Roman"/>
          <w:color w:val="auto"/>
          <w:sz w:val="32"/>
          <w:szCs w:val="32"/>
          <w:highlight w:val="none"/>
          <w:u w:val="none"/>
        </w:rPr>
        <w:t>通用型</w:t>
      </w:r>
      <w:r>
        <w:rPr>
          <w:rFonts w:hint="eastAsia" w:ascii="Times New Roman" w:hAnsi="Times New Roman" w:eastAsia="仿宋_GB2312" w:cs="Times New Roman"/>
          <w:color w:val="auto"/>
          <w:sz w:val="32"/>
          <w:szCs w:val="32"/>
          <w:highlight w:val="none"/>
          <w:u w:val="none"/>
          <w:lang w:val="en-US" w:eastAsia="zh-CN"/>
        </w:rPr>
        <w:t>和</w:t>
      </w:r>
      <w:r>
        <w:rPr>
          <w:rFonts w:hint="default" w:ascii="Times New Roman" w:hAnsi="Times New Roman" w:eastAsia="仿宋_GB2312" w:cs="Times New Roman"/>
          <w:color w:val="auto"/>
          <w:sz w:val="32"/>
          <w:szCs w:val="32"/>
          <w:highlight w:val="none"/>
          <w:u w:val="none"/>
        </w:rPr>
        <w:t>复杂型：</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（一）通用型医疗服务项目：指在各类医疗机构中普遍开展、技术路径相对成熟、服务内容及过程标准化程度高、均质化程度好的基础性、常规性医疗服务项目</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执行政府指导价</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（二）复杂型医疗服务项目：指未列入通用型医疗服务项目</w:t>
      </w:r>
      <w:r>
        <w:rPr>
          <w:rFonts w:hint="default" w:ascii="Times New Roman" w:hAnsi="Times New Roman" w:eastAsia="仿宋_GB2312" w:cs="Times New Roman"/>
          <w:color w:val="auto"/>
          <w:sz w:val="32"/>
          <w:szCs w:val="32"/>
          <w:highlight w:val="none"/>
          <w:u w:val="none"/>
          <w:lang w:eastAsia="zh-CN"/>
        </w:rPr>
        <w:t>范围</w:t>
      </w:r>
      <w:r>
        <w:rPr>
          <w:rFonts w:hint="default" w:ascii="Times New Roman" w:hAnsi="Times New Roman" w:eastAsia="仿宋_GB2312" w:cs="Times New Roman"/>
          <w:color w:val="auto"/>
          <w:sz w:val="32"/>
          <w:szCs w:val="32"/>
          <w:highlight w:val="none"/>
          <w:u w:val="none"/>
        </w:rPr>
        <w:t>，技术难度较高、风险程度较大、资源消耗较多，或涉及新设备、新技术、个性化方案要求较强的医疗服务项目</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包括手术操作、专科诊疗、部分中医特色疗法及高难度技术等</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执行政府指导价。</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（三）市场调节</w:t>
      </w:r>
      <w:r>
        <w:rPr>
          <w:rFonts w:hint="eastAsia" w:ascii="Times New Roman" w:hAnsi="Times New Roman" w:eastAsia="仿宋_GB2312" w:cs="Times New Roman"/>
          <w:color w:val="auto"/>
          <w:sz w:val="32"/>
          <w:szCs w:val="32"/>
          <w:highlight w:val="none"/>
          <w:u w:val="none"/>
          <w:lang w:eastAsia="zh-CN"/>
        </w:rPr>
        <w:t>价</w:t>
      </w:r>
      <w:r>
        <w:rPr>
          <w:rFonts w:hint="default" w:ascii="Times New Roman" w:hAnsi="Times New Roman" w:eastAsia="仿宋_GB2312" w:cs="Times New Roman"/>
          <w:color w:val="auto"/>
          <w:sz w:val="32"/>
          <w:szCs w:val="32"/>
          <w:highlight w:val="none"/>
          <w:u w:val="none"/>
        </w:rPr>
        <w:t>医疗服务项目：指符合国家规定的特需医疗服务</w:t>
      </w:r>
      <w:r>
        <w:rPr>
          <w:rFonts w:hint="default" w:ascii="Times New Roman" w:hAnsi="Times New Roman" w:eastAsia="仿宋_GB2312" w:cs="Times New Roman"/>
          <w:color w:val="auto"/>
          <w:sz w:val="32"/>
          <w:szCs w:val="32"/>
          <w:highlight w:val="none"/>
          <w:u w:val="none"/>
          <w:lang w:val="en-US" w:eastAsia="zh-CN"/>
        </w:rPr>
        <w:t>相关项目</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处于试行期内的新增医疗服务项目</w:t>
      </w:r>
      <w:r>
        <w:rPr>
          <w:rFonts w:hint="default" w:ascii="Times New Roman" w:hAnsi="Times New Roman" w:eastAsia="仿宋_GB2312" w:cs="Times New Roman"/>
          <w:color w:val="auto"/>
          <w:sz w:val="32"/>
          <w:szCs w:val="32"/>
          <w:highlight w:val="none"/>
          <w:u w:val="none"/>
          <w:lang w:eastAsia="zh-CN"/>
        </w:rPr>
        <w:t>以及其他市场竞争比较充分、个性化需求比较强的医疗服务项目</w:t>
      </w:r>
      <w:r>
        <w:rPr>
          <w:rFonts w:hint="default" w:ascii="Times New Roman" w:hAnsi="Times New Roman" w:eastAsia="仿宋_GB2312" w:cs="Times New Roman"/>
          <w:color w:val="auto"/>
          <w:sz w:val="32"/>
          <w:szCs w:val="32"/>
          <w:highlight w:val="none"/>
          <w:u w:val="none"/>
          <w:lang w:val="en-US" w:eastAsia="zh-CN"/>
        </w:rPr>
        <w:t>等，</w:t>
      </w:r>
      <w:r>
        <w:rPr>
          <w:rFonts w:hint="default" w:ascii="Times New Roman" w:hAnsi="Times New Roman" w:eastAsia="仿宋_GB2312" w:cs="Times New Roman"/>
          <w:color w:val="auto"/>
          <w:sz w:val="32"/>
          <w:szCs w:val="32"/>
          <w:highlight w:val="none"/>
          <w:u w:val="none"/>
          <w:lang w:eastAsia="zh-CN"/>
        </w:rPr>
        <w:t>执行市场调节价。</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yellow"/>
          <w:u w:val="none"/>
          <w:lang w:val="en-US" w:eastAsia="zh-CN"/>
        </w:rPr>
      </w:pPr>
      <w:r>
        <w:rPr>
          <w:rFonts w:hint="default" w:ascii="Times New Roman" w:hAnsi="Times New Roman" w:eastAsia="仿宋_GB2312" w:cs="Times New Roman"/>
          <w:color w:val="auto"/>
          <w:sz w:val="32"/>
          <w:szCs w:val="32"/>
          <w:highlight w:val="none"/>
          <w:u w:val="none"/>
        </w:rPr>
        <w:t>第六条 通用型</w:t>
      </w:r>
      <w:r>
        <w:rPr>
          <w:rFonts w:hint="default" w:ascii="Times New Roman" w:hAnsi="Times New Roman" w:eastAsia="仿宋_GB2312" w:cs="Times New Roman"/>
          <w:color w:val="auto"/>
          <w:sz w:val="32"/>
          <w:szCs w:val="32"/>
          <w:highlight w:val="none"/>
          <w:u w:val="none"/>
          <w:lang w:eastAsia="zh-CN"/>
        </w:rPr>
        <w:t>医疗服务</w:t>
      </w:r>
      <w:r>
        <w:rPr>
          <w:rFonts w:hint="default" w:ascii="Times New Roman" w:hAnsi="Times New Roman" w:eastAsia="仿宋_GB2312" w:cs="Times New Roman"/>
          <w:color w:val="auto"/>
          <w:sz w:val="32"/>
          <w:szCs w:val="32"/>
          <w:highlight w:val="none"/>
          <w:u w:val="none"/>
        </w:rPr>
        <w:t>项目基于</w:t>
      </w:r>
      <w:r>
        <w:rPr>
          <w:rFonts w:hint="default" w:ascii="Times New Roman" w:hAnsi="Times New Roman" w:eastAsia="仿宋_GB2312" w:cs="Times New Roman"/>
          <w:color w:val="auto"/>
          <w:sz w:val="32"/>
          <w:szCs w:val="32"/>
          <w:highlight w:val="none"/>
          <w:u w:val="none"/>
          <w:lang w:val="en-US" w:eastAsia="zh-CN"/>
        </w:rPr>
        <w:t>历史价格水平、</w:t>
      </w:r>
      <w:r>
        <w:rPr>
          <w:rFonts w:hint="default" w:ascii="Times New Roman" w:hAnsi="Times New Roman" w:eastAsia="仿宋_GB2312" w:cs="Times New Roman"/>
          <w:color w:val="auto"/>
          <w:sz w:val="32"/>
          <w:szCs w:val="32"/>
          <w:highlight w:val="none"/>
          <w:u w:val="none"/>
        </w:rPr>
        <w:t>服务要素成本，结合经济发展水平、医保基金承受能力、物价指数变动、不同医疗机构层级功能定位等因素，</w:t>
      </w:r>
      <w:r>
        <w:rPr>
          <w:rFonts w:hint="eastAsia" w:ascii="Times New Roman" w:hAnsi="Times New Roman" w:eastAsia="仿宋_GB2312" w:cs="Times New Roman"/>
          <w:color w:val="auto"/>
          <w:sz w:val="32"/>
          <w:szCs w:val="32"/>
          <w:highlight w:val="none"/>
          <w:u w:val="none"/>
          <w:lang w:eastAsia="zh-CN"/>
        </w:rPr>
        <w:t>由省医疗保障局</w:t>
      </w:r>
      <w:r>
        <w:rPr>
          <w:rFonts w:hint="default" w:ascii="Times New Roman" w:hAnsi="Times New Roman" w:eastAsia="仿宋_GB2312" w:cs="Times New Roman"/>
          <w:color w:val="auto"/>
          <w:sz w:val="32"/>
          <w:szCs w:val="32"/>
          <w:highlight w:val="none"/>
          <w:u w:val="none"/>
        </w:rPr>
        <w:t>制定全省统一价格基准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并明确上下浮动基本原则。市州</w:t>
      </w:r>
      <w:r>
        <w:rPr>
          <w:rFonts w:hint="eastAsia" w:ascii="Times New Roman" w:hAnsi="Times New Roman" w:eastAsia="仿宋_GB2312" w:cs="Times New Roman"/>
          <w:color w:val="auto"/>
          <w:sz w:val="32"/>
          <w:szCs w:val="32"/>
          <w:highlight w:val="none"/>
          <w:u w:val="none"/>
          <w:lang w:val="en-US" w:eastAsia="zh-CN"/>
        </w:rPr>
        <w:t>医疗保障</w:t>
      </w:r>
      <w:r>
        <w:rPr>
          <w:rFonts w:hint="default" w:ascii="Times New Roman" w:hAnsi="Times New Roman" w:eastAsia="仿宋_GB2312" w:cs="Times New Roman"/>
          <w:color w:val="auto"/>
          <w:sz w:val="32"/>
          <w:szCs w:val="32"/>
          <w:highlight w:val="none"/>
          <w:u w:val="none"/>
          <w:lang w:val="en-US" w:eastAsia="zh-CN"/>
        </w:rPr>
        <w:t>局着力</w:t>
      </w:r>
      <w:r>
        <w:rPr>
          <w:rFonts w:hint="default" w:ascii="Times New Roman" w:hAnsi="Times New Roman" w:eastAsia="仿宋_GB2312" w:cs="Times New Roman"/>
          <w:color w:val="auto"/>
          <w:sz w:val="32"/>
          <w:szCs w:val="32"/>
          <w:highlight w:val="none"/>
          <w:u w:val="none"/>
        </w:rPr>
        <w:t>引导医疗机构控制同质化服务成本，逐步实现不同区域、层级医疗机构该类服务的成本回收率相对均等化。</w:t>
      </w:r>
      <w:r>
        <w:rPr>
          <w:rFonts w:hint="default" w:ascii="Times New Roman" w:hAnsi="Times New Roman" w:eastAsia="仿宋_GB2312" w:cs="Times New Roman"/>
          <w:color w:val="auto"/>
          <w:sz w:val="32"/>
          <w:szCs w:val="32"/>
          <w:highlight w:val="none"/>
          <w:u w:val="none"/>
          <w:lang w:val="en-US" w:eastAsia="zh-CN"/>
        </w:rPr>
        <w:t>通用型价格项目在紧密型县域医共体内可执行同等价格水平。</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第七条 </w:t>
      </w:r>
      <w:r>
        <w:rPr>
          <w:rFonts w:hint="default" w:ascii="Times New Roman" w:hAnsi="Times New Roman" w:eastAsia="仿宋_GB2312" w:cs="Times New Roman"/>
          <w:color w:val="auto"/>
          <w:sz w:val="32"/>
          <w:szCs w:val="32"/>
          <w:highlight w:val="none"/>
          <w:u w:val="none"/>
          <w:lang w:val="en-US" w:eastAsia="zh-CN"/>
        </w:rPr>
        <w:t>复杂型医疗服务项目</w:t>
      </w:r>
      <w:r>
        <w:rPr>
          <w:rFonts w:hint="eastAsia" w:ascii="Times New Roman" w:hAnsi="Times New Roman" w:eastAsia="仿宋_GB2312" w:cs="Times New Roman"/>
          <w:color w:val="auto"/>
          <w:sz w:val="32"/>
          <w:szCs w:val="32"/>
          <w:highlight w:val="none"/>
          <w:u w:val="none"/>
          <w:lang w:val="en-US" w:eastAsia="zh-CN"/>
        </w:rPr>
        <w:t>由省医疗保障局</w:t>
      </w:r>
      <w:r>
        <w:rPr>
          <w:rFonts w:hint="default" w:ascii="Times New Roman" w:hAnsi="Times New Roman" w:eastAsia="仿宋_GB2312" w:cs="Times New Roman"/>
          <w:color w:val="auto"/>
          <w:sz w:val="32"/>
          <w:szCs w:val="32"/>
          <w:highlight w:val="none"/>
          <w:u w:val="none"/>
          <w:lang w:val="en-US" w:eastAsia="zh-CN"/>
        </w:rPr>
        <w:t>确定全省最高指导价，市州</w:t>
      </w:r>
      <w:r>
        <w:rPr>
          <w:rFonts w:hint="eastAsia" w:ascii="Times New Roman" w:hAnsi="Times New Roman" w:eastAsia="仿宋_GB2312" w:cs="Times New Roman"/>
          <w:color w:val="auto"/>
          <w:sz w:val="32"/>
          <w:szCs w:val="32"/>
          <w:highlight w:val="none"/>
          <w:u w:val="none"/>
          <w:lang w:val="en-US" w:eastAsia="zh-CN"/>
        </w:rPr>
        <w:t>医疗保障</w:t>
      </w:r>
      <w:r>
        <w:rPr>
          <w:rFonts w:hint="default" w:ascii="Times New Roman" w:hAnsi="Times New Roman" w:eastAsia="仿宋_GB2312" w:cs="Times New Roman"/>
          <w:color w:val="auto"/>
          <w:sz w:val="32"/>
          <w:szCs w:val="32"/>
          <w:highlight w:val="none"/>
          <w:u w:val="none"/>
          <w:lang w:val="en-US" w:eastAsia="zh-CN"/>
        </w:rPr>
        <w:t>局相应确定各价格类别医疗机构项目价格。省</w:t>
      </w:r>
      <w:r>
        <w:rPr>
          <w:rFonts w:hint="eastAsia" w:ascii="Times New Roman" w:hAnsi="Times New Roman" w:eastAsia="仿宋_GB2312" w:cs="Times New Roman"/>
          <w:color w:val="auto"/>
          <w:sz w:val="32"/>
          <w:szCs w:val="32"/>
          <w:highlight w:val="none"/>
          <w:u w:val="none"/>
          <w:lang w:val="en-US" w:eastAsia="zh-CN"/>
        </w:rPr>
        <w:t>、市州医疗保障局</w:t>
      </w:r>
      <w:r>
        <w:rPr>
          <w:rFonts w:hint="default" w:ascii="Times New Roman" w:hAnsi="Times New Roman" w:eastAsia="仿宋_GB2312" w:cs="Times New Roman"/>
          <w:color w:val="auto"/>
          <w:sz w:val="32"/>
          <w:szCs w:val="32"/>
          <w:highlight w:val="none"/>
          <w:u w:val="none"/>
          <w:lang w:val="en-US" w:eastAsia="zh-CN"/>
        </w:rPr>
        <w:t>应在</w:t>
      </w:r>
      <w:r>
        <w:rPr>
          <w:rFonts w:hint="default" w:ascii="Times New Roman" w:hAnsi="Times New Roman" w:eastAsia="仿宋_GB2312" w:cs="Times New Roman"/>
          <w:color w:val="auto"/>
          <w:sz w:val="32"/>
          <w:szCs w:val="32"/>
          <w:highlight w:val="none"/>
          <w:u w:val="none"/>
        </w:rPr>
        <w:t>价格调整总量范围内，</w:t>
      </w:r>
      <w:r>
        <w:rPr>
          <w:rFonts w:hint="eastAsia" w:ascii="Times New Roman" w:hAnsi="Times New Roman" w:eastAsia="仿宋_GB2312" w:cs="Times New Roman"/>
          <w:color w:val="auto"/>
          <w:sz w:val="32"/>
          <w:szCs w:val="32"/>
          <w:highlight w:val="none"/>
          <w:u w:val="none"/>
          <w:lang w:eastAsia="zh-CN"/>
        </w:rPr>
        <w:t>统筹</w:t>
      </w:r>
      <w:r>
        <w:rPr>
          <w:rFonts w:hint="default" w:ascii="Times New Roman" w:hAnsi="Times New Roman" w:eastAsia="仿宋_GB2312" w:cs="Times New Roman"/>
          <w:color w:val="auto"/>
          <w:sz w:val="32"/>
          <w:szCs w:val="32"/>
          <w:highlight w:val="none"/>
          <w:u w:val="none"/>
        </w:rPr>
        <w:t>考虑项目成本、价值（技术难度、风险强度等）、比价关系、学科发展导向（向薄弱学科、历史价格偏低项目、中医特色服务倾斜）、区域平衡、医保基金支付能力和患者承受能力等多重因素，进行专业</w:t>
      </w:r>
      <w:r>
        <w:rPr>
          <w:rFonts w:hint="default" w:ascii="Times New Roman" w:hAnsi="Times New Roman" w:eastAsia="仿宋_GB2312" w:cs="Times New Roman"/>
          <w:color w:val="auto"/>
          <w:sz w:val="32"/>
          <w:szCs w:val="32"/>
          <w:highlight w:val="none"/>
          <w:u w:val="none"/>
          <w:lang w:val="en-US" w:eastAsia="zh-CN"/>
        </w:rPr>
        <w:t>测算</w:t>
      </w:r>
      <w:r>
        <w:rPr>
          <w:rFonts w:hint="default" w:ascii="Times New Roman" w:hAnsi="Times New Roman" w:eastAsia="仿宋_GB2312" w:cs="Times New Roman"/>
          <w:color w:val="auto"/>
          <w:sz w:val="32"/>
          <w:szCs w:val="32"/>
          <w:highlight w:val="none"/>
          <w:u w:val="none"/>
        </w:rPr>
        <w:t>和综合平衡。</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第八条 市场调节</w:t>
      </w:r>
      <w:r>
        <w:rPr>
          <w:rFonts w:hint="eastAsia" w:ascii="Times New Roman" w:hAnsi="Times New Roman" w:eastAsia="仿宋_GB2312" w:cs="Times New Roman"/>
          <w:color w:val="auto"/>
          <w:sz w:val="32"/>
          <w:szCs w:val="32"/>
          <w:highlight w:val="none"/>
          <w:u w:val="none"/>
          <w:lang w:eastAsia="zh-CN"/>
        </w:rPr>
        <w:t>价</w:t>
      </w:r>
      <w:r>
        <w:rPr>
          <w:rFonts w:hint="default" w:ascii="Times New Roman" w:hAnsi="Times New Roman" w:eastAsia="仿宋_GB2312" w:cs="Times New Roman"/>
          <w:color w:val="auto"/>
          <w:sz w:val="32"/>
          <w:szCs w:val="32"/>
          <w:highlight w:val="none"/>
          <w:u w:val="none"/>
        </w:rPr>
        <w:t>医疗服务项目</w:t>
      </w:r>
      <w:r>
        <w:rPr>
          <w:rFonts w:hint="default" w:ascii="Times New Roman" w:hAnsi="Times New Roman" w:eastAsia="仿宋_GB2312" w:cs="Times New Roman"/>
          <w:color w:val="auto"/>
          <w:sz w:val="32"/>
          <w:szCs w:val="32"/>
          <w:highlight w:val="none"/>
          <w:u w:val="none"/>
          <w:lang w:val="en-US" w:eastAsia="zh-CN"/>
        </w:rPr>
        <w:t>由提供服务的医疗机构自主制定价格，并在开展服务前按规定报同级医保部门备案。市场调节</w:t>
      </w:r>
      <w:r>
        <w:rPr>
          <w:rFonts w:hint="default" w:ascii="Times New Roman" w:hAnsi="Times New Roman" w:eastAsia="仿宋_GB2312" w:cs="Times New Roman"/>
          <w:color w:val="auto"/>
          <w:sz w:val="32"/>
          <w:szCs w:val="32"/>
          <w:highlight w:val="none"/>
          <w:u w:val="none"/>
        </w:rPr>
        <w:t>价应遵循公开、公平、诚信和质价相符的原则</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定</w:t>
      </w:r>
      <w:r>
        <w:rPr>
          <w:rFonts w:hint="default" w:ascii="Times New Roman" w:hAnsi="Times New Roman" w:eastAsia="仿宋_GB2312" w:cs="Times New Roman"/>
          <w:color w:val="auto"/>
          <w:sz w:val="32"/>
          <w:szCs w:val="32"/>
          <w:highlight w:val="none"/>
          <w:u w:val="none"/>
        </w:rPr>
        <w:t>价水平应与医疗机构等级、专业声誉、技术特长、服务环境以及服务具体内涵相匹配。</w:t>
      </w:r>
      <w:r>
        <w:rPr>
          <w:rFonts w:hint="eastAsia" w:ascii="Times New Roman" w:hAnsi="Times New Roman" w:eastAsia="仿宋_GB2312" w:cs="Times New Roman"/>
          <w:color w:val="auto"/>
          <w:sz w:val="32"/>
          <w:szCs w:val="32"/>
          <w:highlight w:val="none"/>
          <w:u w:val="none"/>
          <w:lang w:val="en-US" w:eastAsia="zh-CN"/>
        </w:rPr>
        <w:t>除定额报销的项目</w:t>
      </w:r>
      <w:r>
        <w:rPr>
          <w:rFonts w:hint="default" w:ascii="Times New Roman" w:hAnsi="Times New Roman" w:eastAsia="仿宋_GB2312" w:cs="Times New Roman"/>
          <w:color w:val="auto"/>
          <w:sz w:val="32"/>
          <w:szCs w:val="32"/>
          <w:highlight w:val="none"/>
          <w:u w:val="none"/>
          <w:lang w:val="en-US" w:eastAsia="zh-CN"/>
        </w:rPr>
        <w:t>外</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市场调节</w:t>
      </w:r>
      <w:r>
        <w:rPr>
          <w:rFonts w:hint="eastAsia" w:ascii="Times New Roman" w:hAnsi="Times New Roman" w:eastAsia="仿宋_GB2312" w:cs="Times New Roman"/>
          <w:color w:val="auto"/>
          <w:sz w:val="32"/>
          <w:szCs w:val="32"/>
          <w:highlight w:val="none"/>
          <w:u w:val="none"/>
          <w:lang w:eastAsia="zh-CN"/>
        </w:rPr>
        <w:t>价</w:t>
      </w:r>
      <w:r>
        <w:rPr>
          <w:rFonts w:hint="default" w:ascii="Times New Roman" w:hAnsi="Times New Roman" w:eastAsia="仿宋_GB2312" w:cs="Times New Roman"/>
          <w:color w:val="auto"/>
          <w:sz w:val="32"/>
          <w:szCs w:val="32"/>
          <w:highlight w:val="none"/>
          <w:u w:val="none"/>
        </w:rPr>
        <w:t>医疗服务项目</w:t>
      </w:r>
      <w:r>
        <w:rPr>
          <w:rFonts w:hint="default" w:ascii="Times New Roman" w:hAnsi="Times New Roman" w:eastAsia="仿宋_GB2312" w:cs="Times New Roman"/>
          <w:color w:val="auto"/>
          <w:sz w:val="32"/>
          <w:szCs w:val="32"/>
          <w:highlight w:val="none"/>
          <w:u w:val="none"/>
          <w:lang w:val="en-US" w:eastAsia="zh-CN"/>
        </w:rPr>
        <w:t>不纳入医保统筹基金支付。</w:t>
      </w:r>
    </w:p>
    <w:p>
      <w:pPr>
        <w:keepNext w:val="0"/>
        <w:keepLines w:val="0"/>
        <w:pageBreakBefore w:val="0"/>
        <w:widowControl w:val="0"/>
        <w:kinsoku/>
        <w:wordWrap/>
        <w:overflowPunct/>
        <w:topLinePunct w:val="0"/>
        <w:autoSpaceDE/>
        <w:autoSpaceDN/>
        <w:bidi w:val="0"/>
        <w:adjustRightInd/>
        <w:snapToGrid/>
        <w:spacing w:line="574" w:lineRule="exact"/>
        <w:ind w:left="0" w:leftChars="0"/>
        <w:jc w:val="center"/>
        <w:textAlignment w:val="auto"/>
        <w:rPr>
          <w:rFonts w:hint="default" w:ascii="Times New Roman" w:hAnsi="Times New Roman" w:eastAsia="黑体"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574" w:lineRule="exact"/>
        <w:ind w:left="0" w:leftChars="0"/>
        <w:jc w:val="center"/>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 xml:space="preserve">第三章 </w:t>
      </w:r>
      <w:r>
        <w:rPr>
          <w:rFonts w:hint="default" w:ascii="Times New Roman" w:hAnsi="Times New Roman" w:eastAsia="黑体" w:cs="Times New Roman"/>
          <w:color w:val="auto"/>
          <w:sz w:val="32"/>
          <w:szCs w:val="32"/>
          <w:highlight w:val="none"/>
          <w:u w:val="none"/>
          <w:lang w:eastAsia="zh-CN"/>
        </w:rPr>
        <w:t>价格</w:t>
      </w:r>
      <w:r>
        <w:rPr>
          <w:rFonts w:hint="default" w:ascii="Times New Roman" w:hAnsi="Times New Roman" w:eastAsia="黑体" w:cs="Times New Roman"/>
          <w:color w:val="auto"/>
          <w:sz w:val="32"/>
          <w:szCs w:val="32"/>
          <w:highlight w:val="none"/>
          <w:u w:val="none"/>
        </w:rPr>
        <w:t>类别</w:t>
      </w:r>
      <w:r>
        <w:rPr>
          <w:rFonts w:hint="eastAsia" w:ascii="Times New Roman" w:hAnsi="Times New Roman" w:eastAsia="黑体" w:cs="Times New Roman"/>
          <w:color w:val="auto"/>
          <w:sz w:val="32"/>
          <w:szCs w:val="32"/>
          <w:highlight w:val="none"/>
          <w:u w:val="none"/>
          <w:lang w:eastAsia="zh-CN"/>
        </w:rPr>
        <w:t>评</w:t>
      </w:r>
      <w:r>
        <w:rPr>
          <w:rFonts w:hint="default" w:ascii="Times New Roman" w:hAnsi="Times New Roman" w:eastAsia="黑体" w:cs="Times New Roman"/>
          <w:color w:val="auto"/>
          <w:sz w:val="32"/>
          <w:szCs w:val="32"/>
          <w:highlight w:val="none"/>
          <w:u w:val="none"/>
        </w:rPr>
        <w:t>定</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第九条</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医疗机构执行医疗服务价格</w:t>
      </w:r>
      <w:r>
        <w:rPr>
          <w:rFonts w:hint="default" w:ascii="Times New Roman" w:hAnsi="Times New Roman" w:eastAsia="仿宋_GB2312" w:cs="Times New Roman"/>
          <w:color w:val="auto"/>
          <w:sz w:val="32"/>
          <w:szCs w:val="32"/>
          <w:highlight w:val="none"/>
          <w:u w:val="none"/>
          <w:lang w:val="en-US" w:eastAsia="zh-CN"/>
        </w:rPr>
        <w:t>类别</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主要依据机构等级、技术水平、服务能力等因素，区分为一类价格、二类价格、三类价格及基层价格，各类价格间拉开10%—30%价差。</w:t>
      </w:r>
      <w:r>
        <w:rPr>
          <w:rFonts w:hint="default" w:ascii="Times New Roman" w:hAnsi="Times New Roman" w:eastAsia="仿宋_GB2312" w:cs="Times New Roman"/>
          <w:color w:val="auto"/>
          <w:sz w:val="32"/>
          <w:szCs w:val="32"/>
          <w:highlight w:val="none"/>
          <w:u w:val="none"/>
          <w:lang w:eastAsia="zh-CN"/>
        </w:rPr>
        <w:t>已建成且获批准的</w:t>
      </w:r>
      <w:r>
        <w:rPr>
          <w:rFonts w:hint="default" w:ascii="Times New Roman" w:hAnsi="Times New Roman" w:eastAsia="仿宋_GB2312" w:cs="Times New Roman"/>
          <w:color w:val="auto"/>
          <w:sz w:val="32"/>
          <w:szCs w:val="32"/>
          <w:highlight w:val="none"/>
          <w:u w:val="none"/>
        </w:rPr>
        <w:t>国家</w:t>
      </w:r>
      <w:r>
        <w:rPr>
          <w:rFonts w:hint="default" w:ascii="Times New Roman" w:hAnsi="Times New Roman" w:eastAsia="仿宋_GB2312" w:cs="Times New Roman"/>
          <w:color w:val="auto"/>
          <w:sz w:val="32"/>
          <w:szCs w:val="32"/>
          <w:highlight w:val="none"/>
          <w:u w:val="none"/>
          <w:lang w:val="en-US" w:eastAsia="zh-CN"/>
        </w:rPr>
        <w:t>级</w:t>
      </w:r>
      <w:r>
        <w:rPr>
          <w:rFonts w:hint="default" w:ascii="Times New Roman" w:hAnsi="Times New Roman" w:eastAsia="仿宋_GB2312" w:cs="Times New Roman"/>
          <w:color w:val="auto"/>
          <w:sz w:val="32"/>
          <w:szCs w:val="32"/>
          <w:highlight w:val="none"/>
          <w:u w:val="none"/>
        </w:rPr>
        <w:t>医学中心</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国家级区域医疗中心开展相关学科</w:t>
      </w:r>
      <w:r>
        <w:rPr>
          <w:rFonts w:hint="default" w:ascii="Times New Roman" w:hAnsi="Times New Roman" w:eastAsia="仿宋_GB2312" w:cs="Times New Roman"/>
          <w:color w:val="auto"/>
          <w:sz w:val="32"/>
          <w:szCs w:val="32"/>
          <w:highlight w:val="none"/>
          <w:u w:val="none"/>
        </w:rPr>
        <w:t>核心功能定位内</w:t>
      </w:r>
      <w:r>
        <w:rPr>
          <w:rFonts w:hint="eastAsia" w:ascii="Times New Roman" w:hAnsi="Times New Roman" w:eastAsia="仿宋_GB2312" w:cs="Times New Roman"/>
          <w:color w:val="auto"/>
          <w:sz w:val="32"/>
          <w:szCs w:val="32"/>
          <w:highlight w:val="none"/>
          <w:u w:val="none"/>
          <w:lang w:eastAsia="zh-CN"/>
        </w:rPr>
        <w:t>的</w:t>
      </w:r>
      <w:r>
        <w:rPr>
          <w:rFonts w:hint="default" w:ascii="Times New Roman" w:hAnsi="Times New Roman" w:eastAsia="仿宋_GB2312" w:cs="Times New Roman"/>
          <w:color w:val="auto"/>
          <w:sz w:val="32"/>
          <w:szCs w:val="32"/>
          <w:highlight w:val="none"/>
          <w:u w:val="none"/>
        </w:rPr>
        <w:t>复杂型医疗服务项目，</w:t>
      </w:r>
      <w:r>
        <w:rPr>
          <w:rFonts w:hint="eastAsia" w:ascii="Times New Roman" w:hAnsi="Times New Roman" w:eastAsia="仿宋_GB2312" w:cs="Times New Roman"/>
          <w:color w:val="auto"/>
          <w:sz w:val="32"/>
          <w:szCs w:val="32"/>
          <w:highlight w:val="none"/>
          <w:u w:val="none"/>
          <w:lang w:val="en-US" w:eastAsia="zh-CN"/>
        </w:rPr>
        <w:t>年度考核合格的</w:t>
      </w:r>
      <w:r>
        <w:rPr>
          <w:rFonts w:hint="default" w:ascii="Times New Roman" w:hAnsi="Times New Roman" w:eastAsia="仿宋_GB2312" w:cs="Times New Roman"/>
          <w:color w:val="auto"/>
          <w:sz w:val="32"/>
          <w:szCs w:val="32"/>
          <w:highlight w:val="none"/>
          <w:u w:val="none"/>
        </w:rPr>
        <w:t>其收费</w:t>
      </w:r>
      <w:r>
        <w:rPr>
          <w:rFonts w:hint="eastAsia" w:ascii="Times New Roman" w:hAnsi="Times New Roman" w:eastAsia="仿宋_GB2312" w:cs="Times New Roman"/>
          <w:color w:val="auto"/>
          <w:sz w:val="32"/>
          <w:szCs w:val="32"/>
          <w:highlight w:val="none"/>
          <w:u w:val="none"/>
          <w:lang w:eastAsia="zh-CN"/>
        </w:rPr>
        <w:t>可</w:t>
      </w:r>
      <w:r>
        <w:rPr>
          <w:rFonts w:hint="default" w:ascii="Times New Roman" w:hAnsi="Times New Roman" w:eastAsia="仿宋_GB2312" w:cs="Times New Roman"/>
          <w:color w:val="auto"/>
          <w:sz w:val="32"/>
          <w:szCs w:val="32"/>
          <w:highlight w:val="none"/>
          <w:u w:val="none"/>
        </w:rPr>
        <w:t>在该机构对应的价格</w:t>
      </w:r>
      <w:r>
        <w:rPr>
          <w:rFonts w:hint="default" w:ascii="Times New Roman" w:hAnsi="Times New Roman" w:eastAsia="仿宋_GB2312" w:cs="Times New Roman"/>
          <w:color w:val="auto"/>
          <w:sz w:val="32"/>
          <w:szCs w:val="32"/>
          <w:highlight w:val="none"/>
          <w:u w:val="none"/>
          <w:lang w:val="en-US" w:eastAsia="zh-CN"/>
        </w:rPr>
        <w:t>类别</w:t>
      </w:r>
      <w:r>
        <w:rPr>
          <w:rFonts w:hint="default" w:ascii="Times New Roman" w:hAnsi="Times New Roman" w:eastAsia="仿宋_GB2312" w:cs="Times New Roman"/>
          <w:color w:val="auto"/>
          <w:sz w:val="32"/>
          <w:szCs w:val="32"/>
          <w:highlight w:val="none"/>
          <w:u w:val="none"/>
        </w:rPr>
        <w:t>基础上上浮</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 xml:space="preserve">第十条 </w:t>
      </w:r>
      <w:r>
        <w:rPr>
          <w:rFonts w:hint="default" w:ascii="Times New Roman" w:hAnsi="Times New Roman" w:eastAsia="仿宋_GB2312" w:cs="Times New Roman"/>
          <w:color w:val="auto"/>
          <w:sz w:val="32"/>
          <w:szCs w:val="32"/>
        </w:rPr>
        <w:t>价格类别</w:t>
      </w:r>
      <w:r>
        <w:rPr>
          <w:rFonts w:hint="default" w:ascii="Times New Roman" w:hAnsi="Times New Roman" w:eastAsia="仿宋_GB2312" w:cs="Times New Roman"/>
          <w:color w:val="auto"/>
          <w:sz w:val="32"/>
          <w:szCs w:val="32"/>
          <w:lang w:eastAsia="zh-CN"/>
        </w:rPr>
        <w:t>评</w:t>
      </w:r>
      <w:r>
        <w:rPr>
          <w:rFonts w:hint="default" w:ascii="Times New Roman" w:hAnsi="Times New Roman" w:eastAsia="仿宋_GB2312" w:cs="Times New Roman"/>
          <w:color w:val="auto"/>
          <w:sz w:val="32"/>
          <w:szCs w:val="32"/>
        </w:rPr>
        <w:t>定</w:t>
      </w:r>
      <w:r>
        <w:rPr>
          <w:rFonts w:hint="default" w:ascii="Times New Roman" w:hAnsi="Times New Roman" w:eastAsia="仿宋_GB2312" w:cs="Times New Roman"/>
          <w:color w:val="auto"/>
          <w:sz w:val="32"/>
          <w:szCs w:val="32"/>
          <w:lang w:eastAsia="zh-CN"/>
        </w:rPr>
        <w:t>标准及类别执行</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（一）执行一类</w:t>
      </w:r>
      <w:r>
        <w:rPr>
          <w:rFonts w:hint="eastAsia" w:ascii="Times New Roman" w:hAnsi="Times New Roman" w:eastAsia="仿宋_GB2312" w:cs="Times New Roman"/>
          <w:color w:val="auto"/>
          <w:sz w:val="32"/>
          <w:szCs w:val="32"/>
          <w:highlight w:val="none"/>
          <w:u w:val="none"/>
          <w:lang w:val="en-US" w:eastAsia="zh-CN"/>
        </w:rPr>
        <w:t>价格</w:t>
      </w:r>
      <w:r>
        <w:rPr>
          <w:rFonts w:hint="default" w:ascii="Times New Roman" w:hAnsi="Times New Roman" w:eastAsia="仿宋_GB2312" w:cs="Times New Roman"/>
          <w:color w:val="auto"/>
          <w:sz w:val="32"/>
          <w:szCs w:val="32"/>
          <w:highlight w:val="none"/>
          <w:u w:val="none"/>
          <w:lang w:val="en-US" w:eastAsia="zh-CN"/>
        </w:rPr>
        <w:t>的医疗机构对照以下条件评定：</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1.被卫生行政管理部门评定为三级甲等医院（含三级甲等中医医院）一年以上</w:t>
      </w:r>
      <w:r>
        <w:rPr>
          <w:rFonts w:hint="eastAsia" w:ascii="Times New Roman" w:hAnsi="Times New Roman" w:eastAsia="仿宋_GB2312" w:cs="Times New Roman"/>
          <w:color w:val="auto"/>
          <w:sz w:val="32"/>
          <w:szCs w:val="32"/>
          <w:highlight w:val="none"/>
          <w:u w:val="none"/>
          <w:lang w:val="en-US" w:eastAsia="zh-CN"/>
        </w:rPr>
        <w:t>（根据实际情况，</w:t>
      </w:r>
      <w:r>
        <w:rPr>
          <w:rFonts w:hint="default" w:ascii="Times New Roman" w:hAnsi="Times New Roman" w:eastAsia="仿宋_GB2312" w:cs="Times New Roman"/>
          <w:color w:val="auto"/>
          <w:sz w:val="32"/>
          <w:szCs w:val="32"/>
          <w:highlight w:val="none"/>
          <w:u w:val="none"/>
          <w:lang w:val="en-US" w:eastAsia="zh-CN"/>
        </w:rPr>
        <w:t>未评为甲等的三级精神专科医院可参照执行</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。医疗机构医保信用评价应为“</w:t>
      </w:r>
      <w:r>
        <w:rPr>
          <w:rFonts w:hint="eastAsia" w:ascii="Times New Roman" w:hAnsi="Times New Roman" w:eastAsia="仿宋_GB2312" w:cs="Times New Roman"/>
          <w:color w:val="auto"/>
          <w:sz w:val="32"/>
          <w:szCs w:val="32"/>
          <w:highlight w:val="none"/>
          <w:u w:val="none"/>
          <w:lang w:val="en-US" w:eastAsia="zh-CN"/>
        </w:rPr>
        <w:t>良</w:t>
      </w:r>
      <w:r>
        <w:rPr>
          <w:rFonts w:hint="default" w:ascii="Times New Roman" w:hAnsi="Times New Roman" w:eastAsia="仿宋_GB2312" w:cs="Times New Roman"/>
          <w:color w:val="auto"/>
          <w:sz w:val="32"/>
          <w:szCs w:val="32"/>
          <w:highlight w:val="none"/>
          <w:u w:val="none"/>
          <w:lang w:val="en-US" w:eastAsia="zh-CN"/>
        </w:rPr>
        <w:t>级”</w:t>
      </w:r>
      <w:r>
        <w:rPr>
          <w:rFonts w:hint="eastAsia" w:ascii="Times New Roman" w:hAnsi="Times New Roman" w:eastAsia="仿宋_GB2312" w:cs="Times New Roman"/>
          <w:color w:val="auto"/>
          <w:sz w:val="32"/>
          <w:szCs w:val="32"/>
          <w:highlight w:val="none"/>
          <w:u w:val="none"/>
          <w:lang w:val="en-US" w:eastAsia="zh-CN"/>
        </w:rPr>
        <w:t>以上</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eastAsia" w:ascii="Times New Roman" w:hAnsi="Times New Roman" w:eastAsia="仿宋_GB2312" w:cs="Times New Roman"/>
          <w:color w:val="auto"/>
          <w:sz w:val="32"/>
          <w:szCs w:val="32"/>
          <w:highlight w:val="none"/>
          <w:u w:val="none"/>
          <w:lang w:val="en-US" w:eastAsia="zh-CN"/>
        </w:rPr>
        <w:t>近3年</w:t>
      </w:r>
      <w:r>
        <w:rPr>
          <w:rFonts w:hint="default" w:ascii="Times New Roman" w:hAnsi="Times New Roman" w:eastAsia="仿宋_GB2312" w:cs="Times New Roman"/>
          <w:color w:val="auto"/>
          <w:sz w:val="32"/>
          <w:szCs w:val="32"/>
          <w:highlight w:val="none"/>
          <w:u w:val="none"/>
          <w:lang w:val="en-US" w:eastAsia="zh-CN"/>
        </w:rPr>
        <w:t>年</w:t>
      </w:r>
      <w:r>
        <w:rPr>
          <w:rFonts w:hint="eastAsia" w:ascii="Times New Roman" w:hAnsi="Times New Roman" w:eastAsia="仿宋_GB2312" w:cs="Times New Roman"/>
          <w:color w:val="auto"/>
          <w:sz w:val="32"/>
          <w:szCs w:val="32"/>
          <w:highlight w:val="none"/>
          <w:u w:val="none"/>
          <w:lang w:val="en-US" w:eastAsia="zh-CN"/>
        </w:rPr>
        <w:t>均</w:t>
      </w:r>
      <w:r>
        <w:rPr>
          <w:rFonts w:hint="default" w:ascii="Times New Roman" w:hAnsi="Times New Roman" w:eastAsia="仿宋_GB2312" w:cs="Times New Roman"/>
          <w:color w:val="auto"/>
          <w:sz w:val="32"/>
          <w:szCs w:val="32"/>
          <w:highlight w:val="none"/>
          <w:u w:val="none"/>
          <w:lang w:val="en-US" w:eastAsia="zh-CN"/>
        </w:rPr>
        <w:t>床位</w:t>
      </w:r>
      <w:r>
        <w:rPr>
          <w:rFonts w:hint="eastAsia" w:ascii="Times New Roman" w:hAnsi="Times New Roman" w:eastAsia="仿宋_GB2312" w:cs="Times New Roman"/>
          <w:color w:val="auto"/>
          <w:sz w:val="32"/>
          <w:szCs w:val="32"/>
          <w:highlight w:val="none"/>
          <w:u w:val="none"/>
          <w:lang w:val="en-US" w:eastAsia="zh-CN"/>
        </w:rPr>
        <w:t>（牙椅）</w:t>
      </w:r>
      <w:r>
        <w:rPr>
          <w:rFonts w:hint="default" w:ascii="Times New Roman" w:hAnsi="Times New Roman" w:eastAsia="仿宋_GB2312" w:cs="Times New Roman"/>
          <w:color w:val="auto"/>
          <w:sz w:val="32"/>
          <w:szCs w:val="32"/>
          <w:highlight w:val="none"/>
          <w:u w:val="none"/>
          <w:lang w:val="en-US" w:eastAsia="zh-CN"/>
        </w:rPr>
        <w:t>使用率不少于9</w:t>
      </w: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w:t>
      </w:r>
      <w:bookmarkStart w:id="0" w:name="OLE_LINK5"/>
      <w:r>
        <w:rPr>
          <w:rFonts w:hint="eastAsia" w:ascii="Times New Roman" w:hAnsi="Times New Roman" w:eastAsia="仿宋_GB2312" w:cs="Times New Roman"/>
          <w:color w:val="auto"/>
          <w:sz w:val="32"/>
          <w:szCs w:val="32"/>
          <w:highlight w:val="none"/>
          <w:u w:val="none"/>
          <w:lang w:val="en-US" w:eastAsia="zh-CN"/>
        </w:rPr>
        <w:t>、门（急）诊10万人次以上</w:t>
      </w:r>
      <w:bookmarkEnd w:id="0"/>
      <w:r>
        <w:rPr>
          <w:rFonts w:hint="eastAsia" w:ascii="Times New Roman" w:hAnsi="Times New Roman" w:eastAsia="仿宋_GB2312" w:cs="Times New Roman"/>
          <w:color w:val="auto"/>
          <w:kern w:val="0"/>
          <w:sz w:val="32"/>
          <w:szCs w:val="32"/>
          <w:highlight w:val="none"/>
          <w:u w:val="none"/>
          <w:lang w:val="en-US" w:eastAsia="zh-CN" w:bidi="ar"/>
        </w:rPr>
        <w:t>、</w:t>
      </w:r>
      <w:r>
        <w:rPr>
          <w:rFonts w:hint="eastAsia" w:ascii="Times New Roman" w:hAnsi="Times New Roman" w:eastAsia="仿宋_GB2312" w:cs="Times New Roman"/>
          <w:color w:val="auto"/>
          <w:sz w:val="32"/>
          <w:szCs w:val="32"/>
          <w:highlight w:val="none"/>
          <w:u w:val="none"/>
          <w:lang w:val="en-US" w:eastAsia="zh-CN"/>
        </w:rPr>
        <w:t>医药</w:t>
      </w:r>
      <w:r>
        <w:rPr>
          <w:rFonts w:hint="default" w:ascii="Times New Roman" w:hAnsi="Times New Roman" w:eastAsia="仿宋_GB2312" w:cs="Times New Roman"/>
          <w:color w:val="auto"/>
          <w:sz w:val="32"/>
          <w:szCs w:val="32"/>
          <w:highlight w:val="none"/>
          <w:u w:val="none"/>
          <w:lang w:val="en-US" w:eastAsia="zh-CN"/>
        </w:rPr>
        <w:t>总费用</w:t>
      </w:r>
      <w:r>
        <w:rPr>
          <w:rFonts w:hint="eastAsia" w:ascii="Times New Roman" w:hAnsi="Times New Roman" w:eastAsia="仿宋_GB2312" w:cs="Times New Roman"/>
          <w:color w:val="auto"/>
          <w:sz w:val="32"/>
          <w:szCs w:val="32"/>
          <w:highlight w:val="none"/>
          <w:u w:val="none"/>
          <w:lang w:val="en-US" w:eastAsia="zh-CN"/>
        </w:rPr>
        <w:t>增速不超全省GDP增速、</w:t>
      </w:r>
      <w:r>
        <w:rPr>
          <w:rFonts w:hint="default" w:ascii="Times New Roman" w:hAnsi="Times New Roman" w:eastAsia="仿宋_GB2312" w:cs="Times New Roman"/>
          <w:color w:val="auto"/>
          <w:sz w:val="32"/>
          <w:szCs w:val="32"/>
          <w:highlight w:val="none"/>
          <w:u w:val="none"/>
          <w:lang w:val="en-US" w:eastAsia="zh-CN"/>
        </w:rPr>
        <w:t>医疗服务收入（不含药品、耗材）占</w:t>
      </w:r>
      <w:r>
        <w:rPr>
          <w:rFonts w:hint="eastAsia" w:ascii="Times New Roman" w:hAnsi="Times New Roman" w:eastAsia="仿宋_GB2312" w:cs="Times New Roman"/>
          <w:color w:val="auto"/>
          <w:sz w:val="32"/>
          <w:szCs w:val="32"/>
          <w:highlight w:val="none"/>
          <w:u w:val="none"/>
          <w:lang w:val="en-US" w:eastAsia="zh-CN"/>
        </w:rPr>
        <w:t>医药</w:t>
      </w:r>
      <w:r>
        <w:rPr>
          <w:rFonts w:hint="default" w:ascii="Times New Roman" w:hAnsi="Times New Roman" w:eastAsia="仿宋_GB2312" w:cs="Times New Roman"/>
          <w:color w:val="auto"/>
          <w:sz w:val="32"/>
          <w:szCs w:val="32"/>
          <w:highlight w:val="none"/>
          <w:u w:val="none"/>
          <w:lang w:val="en-US" w:eastAsia="zh-CN"/>
        </w:rPr>
        <w:t>总费用比例不低于</w:t>
      </w:r>
      <w:r>
        <w:rPr>
          <w:rFonts w:hint="eastAsia" w:ascii="Times New Roman" w:hAnsi="Times New Roman" w:eastAsia="仿宋_GB2312" w:cs="Times New Roman"/>
          <w:color w:val="auto"/>
          <w:sz w:val="32"/>
          <w:szCs w:val="32"/>
          <w:highlight w:val="none"/>
          <w:u w:val="none"/>
          <w:lang w:val="en-US" w:eastAsia="zh-CN"/>
        </w:rPr>
        <w:t>58</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w:t>
      </w:r>
      <w:r>
        <w:rPr>
          <w:rFonts w:ascii="Times New Roman" w:hAnsi="Times New Roman" w:eastAsia="仿宋_GB2312" w:cs="Times New Roman"/>
          <w:color w:val="auto"/>
          <w:kern w:val="0"/>
          <w:sz w:val="32"/>
          <w:szCs w:val="32"/>
          <w:highlight w:val="none"/>
          <w:u w:val="none"/>
          <w:lang w:val="en-US" w:eastAsia="zh-CN" w:bidi="ar"/>
        </w:rPr>
        <w:t>出院患者手术占比</w:t>
      </w:r>
      <w:r>
        <w:rPr>
          <w:rFonts w:hint="default" w:ascii="Times New Roman" w:hAnsi="Times New Roman" w:eastAsia="仿宋_GB2312" w:cs="Times New Roman"/>
          <w:color w:val="auto"/>
          <w:kern w:val="0"/>
          <w:sz w:val="32"/>
          <w:szCs w:val="32"/>
          <w:highlight w:val="none"/>
          <w:u w:val="none"/>
          <w:lang w:val="en-US" w:eastAsia="zh-CN" w:bidi="ar"/>
        </w:rPr>
        <w:t>不低于20%</w:t>
      </w:r>
      <w:r>
        <w:rPr>
          <w:rFonts w:hint="eastAsia" w:ascii="Times New Roman" w:hAnsi="Times New Roman"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kern w:val="0"/>
          <w:sz w:val="32"/>
          <w:szCs w:val="32"/>
          <w:highlight w:val="none"/>
          <w:u w:val="none"/>
          <w:lang w:val="en-US" w:eastAsia="zh-CN" w:bidi="ar"/>
        </w:rPr>
        <w:t>出院患者四级手术占比不低于10%</w:t>
      </w:r>
      <w:r>
        <w:rPr>
          <w:rFonts w:hint="eastAsia" w:ascii="Times New Roman" w:hAnsi="Times New Roman" w:eastAsia="仿宋_GB2312" w:cs="Times New Roman"/>
          <w:color w:val="auto"/>
          <w:kern w:val="0"/>
          <w:sz w:val="32"/>
          <w:szCs w:val="32"/>
          <w:highlight w:val="none"/>
          <w:u w:val="none"/>
          <w:lang w:val="en-US" w:eastAsia="zh-CN" w:bidi="ar"/>
        </w:rPr>
        <w:t>、</w:t>
      </w:r>
      <w:r>
        <w:rPr>
          <w:rFonts w:hint="eastAsia" w:ascii="Times New Roman" w:hAnsi="Times New Roman" w:eastAsia="仿宋_GB2312" w:cs="Times New Roman"/>
          <w:color w:val="auto"/>
          <w:sz w:val="32"/>
          <w:szCs w:val="32"/>
          <w:highlight w:val="none"/>
          <w:u w:val="none"/>
          <w:lang w:val="en-US" w:eastAsia="zh-CN"/>
        </w:rPr>
        <w:t>实行市场调节价的医疗服务价格项目及费用占比均不超全部医疗服务的10%</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bookmarkStart w:id="1" w:name="OLE_LINK2"/>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医院主任医师职称占在编医生数比例不低于15%、副主任医师以上职称占在编医生数比例不低于30%。主任护师数占在编（注册）护师（士）比例不低于1%，副主任护师以上职称占在编（注册）护师（士）比例不低于10%。全院配备医生护士比例不低于1</w:t>
      </w:r>
      <w:r>
        <w:rPr>
          <w:rFonts w:hint="default" w:ascii="Times New Roman" w:hAnsi="Times New Roman"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，每实际开放床位配备医生不少于0.</w:t>
      </w: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名</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配备护士不少于0.5名。</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具有健全的价格管理机构，专门负责价格管理的人员不少于2人，兼职价格管理人员覆盖各临床医技科室。具有健全的价格管理制度，按规定实行价格公示和费用查询制度。</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.及时受理患者的价格咨询并如实答复，妥善处理医患之间的价格纠纷</w:t>
      </w:r>
      <w:r>
        <w:rPr>
          <w:rFonts w:hint="eastAsia" w:ascii="Times New Roman" w:hAnsi="Times New Roman" w:eastAsia="仿宋_GB2312" w:cs="Times New Roman"/>
          <w:color w:val="auto"/>
          <w:sz w:val="32"/>
          <w:szCs w:val="32"/>
          <w:highlight w:val="none"/>
          <w:u w:val="none"/>
          <w:lang w:val="en-US" w:eastAsia="zh-CN"/>
        </w:rPr>
        <w:t>。近3年因违反</w:t>
      </w:r>
      <w:r>
        <w:rPr>
          <w:rFonts w:hint="default" w:ascii="Times New Roman" w:hAnsi="Times New Roman" w:eastAsia="仿宋_GB2312" w:cs="Times New Roman"/>
          <w:color w:val="auto"/>
          <w:sz w:val="32"/>
          <w:szCs w:val="32"/>
          <w:highlight w:val="none"/>
          <w:u w:val="none"/>
          <w:lang w:val="en-US" w:eastAsia="zh-CN"/>
        </w:rPr>
        <w:t>医疗服务、药品、医用耗材价格</w:t>
      </w:r>
      <w:r>
        <w:rPr>
          <w:rFonts w:hint="eastAsia" w:ascii="Times New Roman" w:hAnsi="Times New Roman" w:eastAsia="仿宋_GB2312" w:cs="Times New Roman"/>
          <w:color w:val="auto"/>
          <w:sz w:val="32"/>
          <w:szCs w:val="32"/>
          <w:highlight w:val="none"/>
          <w:u w:val="none"/>
          <w:lang w:val="en-US" w:eastAsia="zh-CN"/>
        </w:rPr>
        <w:t>有关规定被医疗保障部门行政处罚或协议处理合计不超</w:t>
      </w:r>
      <w:r>
        <w:rPr>
          <w:rFonts w:hint="default" w:ascii="Times New Roman" w:hAnsi="Times New Roman" w:eastAsia="仿宋_GB2312" w:cs="Times New Roman"/>
          <w:color w:val="auto"/>
          <w:sz w:val="32"/>
          <w:szCs w:val="32"/>
          <w:highlight w:val="none"/>
          <w:u w:val="none"/>
          <w:lang w:val="en-US" w:eastAsia="zh-CN"/>
        </w:rPr>
        <w:t>5次。按时</w:t>
      </w:r>
      <w:r>
        <w:rPr>
          <w:rFonts w:hint="eastAsia" w:ascii="Times New Roman" w:hAnsi="Times New Roman" w:eastAsia="仿宋_GB2312" w:cs="Times New Roman"/>
          <w:color w:val="auto"/>
          <w:sz w:val="32"/>
          <w:szCs w:val="32"/>
          <w:highlight w:val="none"/>
          <w:u w:val="none"/>
          <w:lang w:val="en-US" w:eastAsia="zh-CN"/>
        </w:rPr>
        <w:t>保</w:t>
      </w:r>
      <w:r>
        <w:rPr>
          <w:rFonts w:hint="default" w:ascii="Times New Roman" w:hAnsi="Times New Roman" w:eastAsia="仿宋_GB2312" w:cs="Times New Roman"/>
          <w:color w:val="auto"/>
          <w:sz w:val="32"/>
          <w:szCs w:val="32"/>
          <w:highlight w:val="none"/>
          <w:u w:val="none"/>
          <w:lang w:val="en-US" w:eastAsia="zh-CN"/>
        </w:rPr>
        <w:t>质完成</w:t>
      </w:r>
      <w:r>
        <w:rPr>
          <w:rFonts w:hint="eastAsia" w:ascii="Times New Roman" w:hAnsi="Times New Roman" w:eastAsia="仿宋_GB2312" w:cs="Times New Roman"/>
          <w:color w:val="auto"/>
          <w:sz w:val="32"/>
          <w:szCs w:val="32"/>
          <w:highlight w:val="none"/>
          <w:u w:val="none"/>
          <w:lang w:val="en-US" w:eastAsia="zh-CN"/>
        </w:rPr>
        <w:t>医疗保障部门</w:t>
      </w:r>
      <w:r>
        <w:rPr>
          <w:rFonts w:hint="default" w:ascii="Times New Roman" w:hAnsi="Times New Roman" w:eastAsia="仿宋_GB2312" w:cs="Times New Roman"/>
          <w:color w:val="auto"/>
          <w:sz w:val="32"/>
          <w:szCs w:val="32"/>
          <w:highlight w:val="none"/>
          <w:u w:val="none"/>
          <w:lang w:val="en-US" w:eastAsia="zh-CN"/>
        </w:rPr>
        <w:t>布置的</w:t>
      </w:r>
      <w:r>
        <w:rPr>
          <w:rFonts w:hint="eastAsia" w:ascii="Times New Roman" w:hAnsi="Times New Roman" w:eastAsia="仿宋_GB2312" w:cs="Times New Roman"/>
          <w:color w:val="auto"/>
          <w:sz w:val="32"/>
          <w:szCs w:val="32"/>
          <w:highlight w:val="none"/>
          <w:u w:val="none"/>
          <w:lang w:val="en-US" w:eastAsia="zh-CN"/>
        </w:rPr>
        <w:t>医疗服务价格相关的工作任务。</w:t>
      </w:r>
    </w:p>
    <w:bookmarkEnd w:id="1"/>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（二）执行二类</w:t>
      </w:r>
      <w:r>
        <w:rPr>
          <w:rFonts w:hint="eastAsia" w:ascii="Times New Roman" w:hAnsi="Times New Roman" w:eastAsia="仿宋_GB2312" w:cs="Times New Roman"/>
          <w:color w:val="auto"/>
          <w:sz w:val="32"/>
          <w:szCs w:val="32"/>
          <w:highlight w:val="none"/>
          <w:u w:val="none"/>
          <w:lang w:val="en-US" w:eastAsia="zh-CN"/>
        </w:rPr>
        <w:t>价格</w:t>
      </w:r>
      <w:r>
        <w:rPr>
          <w:rFonts w:hint="default" w:ascii="Times New Roman" w:hAnsi="Times New Roman" w:eastAsia="仿宋_GB2312" w:cs="Times New Roman"/>
          <w:color w:val="auto"/>
          <w:sz w:val="32"/>
          <w:szCs w:val="32"/>
          <w:highlight w:val="none"/>
          <w:u w:val="none"/>
          <w:lang w:val="en-US" w:eastAsia="zh-CN"/>
        </w:rPr>
        <w:t>的医疗机构对照以下条件评定：</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1.被卫生行政管理部门评定医疗机构等次为二级及以上（含中医医院、专科医院）。医疗机构医保信用评价应为“良级”及以上。</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eastAsia" w:ascii="Times New Roman" w:hAnsi="Times New Roman" w:eastAsia="仿宋_GB2312" w:cs="Times New Roman"/>
          <w:color w:val="auto"/>
          <w:sz w:val="32"/>
          <w:szCs w:val="32"/>
          <w:highlight w:val="none"/>
          <w:u w:val="none"/>
          <w:lang w:val="en-US" w:eastAsia="zh-CN"/>
        </w:rPr>
        <w:t>近3年</w:t>
      </w:r>
      <w:r>
        <w:rPr>
          <w:rFonts w:hint="default" w:ascii="Times New Roman" w:hAnsi="Times New Roman" w:eastAsia="仿宋_GB2312" w:cs="Times New Roman"/>
          <w:color w:val="auto"/>
          <w:sz w:val="32"/>
          <w:szCs w:val="32"/>
          <w:highlight w:val="none"/>
          <w:u w:val="none"/>
          <w:lang w:val="en-US" w:eastAsia="zh-CN"/>
        </w:rPr>
        <w:t>年</w:t>
      </w:r>
      <w:r>
        <w:rPr>
          <w:rFonts w:hint="eastAsia" w:ascii="Times New Roman" w:hAnsi="Times New Roman" w:eastAsia="仿宋_GB2312" w:cs="Times New Roman"/>
          <w:color w:val="auto"/>
          <w:sz w:val="32"/>
          <w:szCs w:val="32"/>
          <w:highlight w:val="none"/>
          <w:u w:val="none"/>
          <w:lang w:val="en-US" w:eastAsia="zh-CN"/>
        </w:rPr>
        <w:t>均</w:t>
      </w:r>
      <w:r>
        <w:rPr>
          <w:rFonts w:hint="default" w:ascii="Times New Roman" w:hAnsi="Times New Roman" w:eastAsia="仿宋_GB2312" w:cs="Times New Roman"/>
          <w:color w:val="auto"/>
          <w:sz w:val="32"/>
          <w:szCs w:val="32"/>
          <w:highlight w:val="none"/>
          <w:u w:val="none"/>
          <w:lang w:val="en-US" w:eastAsia="zh-CN"/>
        </w:rPr>
        <w:t>年床位</w:t>
      </w:r>
      <w:r>
        <w:rPr>
          <w:rFonts w:hint="eastAsia" w:ascii="Times New Roman" w:hAnsi="Times New Roman" w:eastAsia="仿宋_GB2312" w:cs="Times New Roman"/>
          <w:color w:val="auto"/>
          <w:sz w:val="32"/>
          <w:szCs w:val="32"/>
          <w:highlight w:val="none"/>
          <w:u w:val="none"/>
          <w:lang w:val="en-US" w:eastAsia="zh-CN"/>
        </w:rPr>
        <w:t>（牙椅）</w:t>
      </w:r>
      <w:r>
        <w:rPr>
          <w:rFonts w:hint="default" w:ascii="Times New Roman" w:hAnsi="Times New Roman" w:eastAsia="仿宋_GB2312" w:cs="Times New Roman"/>
          <w:color w:val="auto"/>
          <w:sz w:val="32"/>
          <w:szCs w:val="32"/>
          <w:highlight w:val="none"/>
          <w:u w:val="none"/>
          <w:lang w:val="en-US" w:eastAsia="zh-CN"/>
        </w:rPr>
        <w:t>平均使用率不少于</w:t>
      </w:r>
      <w:r>
        <w:rPr>
          <w:rFonts w:hint="eastAsia" w:ascii="Times New Roman" w:hAnsi="Times New Roman" w:eastAsia="仿宋_GB2312" w:cs="Times New Roman"/>
          <w:color w:val="auto"/>
          <w:sz w:val="32"/>
          <w:szCs w:val="32"/>
          <w:highlight w:val="none"/>
          <w:u w:val="none"/>
          <w:lang w:val="en-US" w:eastAsia="zh-CN"/>
        </w:rPr>
        <w:t>76</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、门（急）诊5万人次以上、医药</w:t>
      </w:r>
      <w:r>
        <w:rPr>
          <w:rFonts w:hint="default" w:ascii="Times New Roman" w:hAnsi="Times New Roman" w:eastAsia="仿宋_GB2312" w:cs="Times New Roman"/>
          <w:color w:val="auto"/>
          <w:sz w:val="32"/>
          <w:szCs w:val="32"/>
          <w:highlight w:val="none"/>
          <w:u w:val="none"/>
          <w:lang w:val="en-US" w:eastAsia="zh-CN"/>
        </w:rPr>
        <w:t>总费用</w:t>
      </w:r>
      <w:r>
        <w:rPr>
          <w:rFonts w:hint="eastAsia" w:ascii="Times New Roman" w:hAnsi="Times New Roman" w:eastAsia="仿宋_GB2312" w:cs="Times New Roman"/>
          <w:color w:val="auto"/>
          <w:sz w:val="32"/>
          <w:szCs w:val="32"/>
          <w:highlight w:val="none"/>
          <w:u w:val="none"/>
          <w:lang w:val="en-US" w:eastAsia="zh-CN"/>
        </w:rPr>
        <w:t>增速不超全省GDP增速、</w:t>
      </w:r>
      <w:r>
        <w:rPr>
          <w:rFonts w:hint="default" w:ascii="Times New Roman" w:hAnsi="Times New Roman" w:eastAsia="仿宋_GB2312" w:cs="Times New Roman"/>
          <w:color w:val="auto"/>
          <w:sz w:val="32"/>
          <w:szCs w:val="32"/>
          <w:highlight w:val="none"/>
          <w:u w:val="none"/>
          <w:lang w:val="en-US" w:eastAsia="zh-CN"/>
        </w:rPr>
        <w:t>医疗服务收入（不含药品、耗材）占医疗收入比例不低于</w:t>
      </w:r>
      <w:r>
        <w:rPr>
          <w:rFonts w:hint="eastAsia" w:ascii="Times New Roman" w:hAnsi="Times New Roman" w:eastAsia="仿宋_GB2312" w:cs="Times New Roman"/>
          <w:color w:val="auto"/>
          <w:sz w:val="32"/>
          <w:szCs w:val="32"/>
          <w:highlight w:val="none"/>
          <w:u w:val="none"/>
          <w:lang w:val="en-US" w:eastAsia="zh-CN"/>
        </w:rPr>
        <w:t>65</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出院患者手术占比不低于10%</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出院患者四级手术占比不低于1%</w:t>
      </w:r>
      <w:r>
        <w:rPr>
          <w:rFonts w:hint="eastAsia" w:ascii="Times New Roman" w:hAnsi="Times New Roman" w:eastAsia="仿宋_GB2312" w:cs="Times New Roman"/>
          <w:color w:val="auto"/>
          <w:sz w:val="32"/>
          <w:szCs w:val="32"/>
          <w:highlight w:val="none"/>
          <w:u w:val="none"/>
          <w:lang w:val="en-US" w:eastAsia="zh-CN"/>
        </w:rPr>
        <w:t>、实行市场调节价的医疗服务价格项目及费用占比均不超全部医疗服务的10%</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医院主任医师职称占在编医生数比例不低于3%、副主任医师以上职称占在编医生数比例不低于20%。主任护师数占在编（注册）护师（士）比例不低于1%，副主任护师以上职称占在编（注册）护师（士）比例不低于5%。全院配备医生护士比例不低于1</w:t>
      </w:r>
      <w:r>
        <w:rPr>
          <w:rFonts w:hint="default" w:ascii="Times New Roman" w:hAnsi="Times New Roman"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sz w:val="32"/>
          <w:szCs w:val="32"/>
          <w:highlight w:val="none"/>
          <w:u w:val="none"/>
          <w:lang w:val="en-US" w:eastAsia="zh-CN"/>
        </w:rPr>
        <w:t>1.2，每实际开放床位配备医生不少于0.</w:t>
      </w: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名</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配备护士不少于0.</w:t>
      </w: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名。</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.具有健全的价格管理机构，有专门负责价格管理的人员，兼职价格管理人员覆盖各临床医技科室。具有健全的价格管理制度，按规定实行价格公示和费用查询制度。</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.及时受理患者的价格咨询并如实答复，妥善处理医患之间的价格纠纷</w:t>
      </w:r>
      <w:r>
        <w:rPr>
          <w:rFonts w:hint="eastAsia" w:ascii="Times New Roman" w:hAnsi="Times New Roman" w:eastAsia="仿宋_GB2312" w:cs="Times New Roman"/>
          <w:color w:val="auto"/>
          <w:sz w:val="32"/>
          <w:szCs w:val="32"/>
          <w:highlight w:val="none"/>
          <w:u w:val="none"/>
          <w:lang w:val="en-US" w:eastAsia="zh-CN"/>
        </w:rPr>
        <w:t>。近3年因违反</w:t>
      </w:r>
      <w:r>
        <w:rPr>
          <w:rFonts w:hint="default" w:ascii="Times New Roman" w:hAnsi="Times New Roman" w:eastAsia="仿宋_GB2312" w:cs="Times New Roman"/>
          <w:color w:val="auto"/>
          <w:sz w:val="32"/>
          <w:szCs w:val="32"/>
          <w:highlight w:val="none"/>
          <w:u w:val="none"/>
          <w:lang w:val="en-US" w:eastAsia="zh-CN"/>
        </w:rPr>
        <w:t>医疗服务、药品、医用耗材价格</w:t>
      </w:r>
      <w:r>
        <w:rPr>
          <w:rFonts w:hint="eastAsia" w:ascii="Times New Roman" w:hAnsi="Times New Roman" w:eastAsia="仿宋_GB2312" w:cs="Times New Roman"/>
          <w:color w:val="auto"/>
          <w:sz w:val="32"/>
          <w:szCs w:val="32"/>
          <w:highlight w:val="none"/>
          <w:u w:val="none"/>
          <w:lang w:val="en-US" w:eastAsia="zh-CN"/>
        </w:rPr>
        <w:t>有关规定被医疗保障部门行政处罚或协议处理合计不超</w:t>
      </w:r>
      <w:r>
        <w:rPr>
          <w:rFonts w:hint="default" w:ascii="Times New Roman" w:hAnsi="Times New Roman" w:eastAsia="仿宋_GB2312" w:cs="Times New Roman"/>
          <w:color w:val="auto"/>
          <w:sz w:val="32"/>
          <w:szCs w:val="32"/>
          <w:highlight w:val="none"/>
          <w:u w:val="none"/>
          <w:lang w:val="en-US" w:eastAsia="zh-CN"/>
        </w:rPr>
        <w:t>5次。按时</w:t>
      </w:r>
      <w:r>
        <w:rPr>
          <w:rFonts w:hint="eastAsia" w:ascii="Times New Roman" w:hAnsi="Times New Roman" w:eastAsia="仿宋_GB2312" w:cs="Times New Roman"/>
          <w:color w:val="auto"/>
          <w:sz w:val="32"/>
          <w:szCs w:val="32"/>
          <w:highlight w:val="none"/>
          <w:u w:val="none"/>
          <w:lang w:val="en-US" w:eastAsia="zh-CN"/>
        </w:rPr>
        <w:t>保</w:t>
      </w:r>
      <w:r>
        <w:rPr>
          <w:rFonts w:hint="default" w:ascii="Times New Roman" w:hAnsi="Times New Roman" w:eastAsia="仿宋_GB2312" w:cs="Times New Roman"/>
          <w:color w:val="auto"/>
          <w:sz w:val="32"/>
          <w:szCs w:val="32"/>
          <w:highlight w:val="none"/>
          <w:u w:val="none"/>
          <w:lang w:val="en-US" w:eastAsia="zh-CN"/>
        </w:rPr>
        <w:t>质完成</w:t>
      </w:r>
      <w:r>
        <w:rPr>
          <w:rFonts w:hint="eastAsia" w:ascii="Times New Roman" w:hAnsi="Times New Roman" w:eastAsia="仿宋_GB2312" w:cs="Times New Roman"/>
          <w:color w:val="auto"/>
          <w:sz w:val="32"/>
          <w:szCs w:val="32"/>
          <w:highlight w:val="none"/>
          <w:u w:val="none"/>
          <w:lang w:val="en-US" w:eastAsia="zh-CN"/>
        </w:rPr>
        <w:t>医疗保障部门</w:t>
      </w:r>
      <w:r>
        <w:rPr>
          <w:rFonts w:hint="default" w:ascii="Times New Roman" w:hAnsi="Times New Roman" w:eastAsia="仿宋_GB2312" w:cs="Times New Roman"/>
          <w:color w:val="auto"/>
          <w:sz w:val="32"/>
          <w:szCs w:val="32"/>
          <w:highlight w:val="none"/>
          <w:u w:val="none"/>
          <w:lang w:val="en-US" w:eastAsia="zh-CN"/>
        </w:rPr>
        <w:t>布置的</w:t>
      </w:r>
      <w:r>
        <w:rPr>
          <w:rFonts w:hint="eastAsia" w:ascii="Times New Roman" w:hAnsi="Times New Roman" w:eastAsia="仿宋_GB2312" w:cs="Times New Roman"/>
          <w:color w:val="auto"/>
          <w:sz w:val="32"/>
          <w:szCs w:val="32"/>
          <w:highlight w:val="none"/>
          <w:u w:val="none"/>
          <w:lang w:val="en-US" w:eastAsia="zh-CN"/>
        </w:rPr>
        <w:t>医疗服务价格相关的工作任务。</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（三）达不到执行一类、二类价格的其他医疗机构（不含基层医疗机构）执行三类价格；基层医疗机构（指政府举办的乡镇卫生院和城市社区卫生服务机构）原则上</w:t>
      </w:r>
      <w:r>
        <w:rPr>
          <w:rFonts w:hint="eastAsia" w:ascii="Times New Roman" w:hAnsi="Times New Roman" w:eastAsia="仿宋_GB2312" w:cs="Times New Roman"/>
          <w:color w:val="auto"/>
          <w:sz w:val="32"/>
          <w:szCs w:val="32"/>
          <w:highlight w:val="none"/>
          <w:u w:val="none"/>
          <w:lang w:val="en-US" w:eastAsia="zh-CN"/>
        </w:rPr>
        <w:t>按照</w:t>
      </w:r>
      <w:r>
        <w:rPr>
          <w:rFonts w:hint="default" w:ascii="Times New Roman" w:hAnsi="Times New Roman" w:eastAsia="仿宋_GB2312" w:cs="Times New Roman"/>
          <w:color w:val="auto"/>
          <w:sz w:val="32"/>
          <w:szCs w:val="32"/>
          <w:highlight w:val="none"/>
          <w:u w:val="none"/>
          <w:lang w:val="en-US" w:eastAsia="zh-CN"/>
        </w:rPr>
        <w:t>不高于三类价格标准的8</w:t>
      </w: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%定价（通用型项目除外）</w:t>
      </w:r>
      <w:r>
        <w:rPr>
          <w:rFonts w:hint="eastAsia" w:ascii="Times New Roman" w:hAnsi="Times New Roman" w:eastAsia="仿宋_GB2312" w:cs="Times New Roman"/>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已评定等级的基层医疗机构可根据实际申报相应价格类别。</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（四）鼓励主动降低价格类别，报所批复价格类别的</w:t>
      </w:r>
      <w:r>
        <w:rPr>
          <w:rFonts w:hint="eastAsia" w:ascii="Times New Roman" w:hAnsi="Times New Roman" w:eastAsia="仿宋_GB2312" w:cs="Times New Roman"/>
          <w:color w:val="auto"/>
          <w:sz w:val="32"/>
          <w:szCs w:val="32"/>
          <w:highlight w:val="none"/>
          <w:u w:val="none"/>
          <w:lang w:val="en-US" w:eastAsia="zh-CN"/>
        </w:rPr>
        <w:t>医疗保障</w:t>
      </w:r>
      <w:r>
        <w:rPr>
          <w:rFonts w:hint="default" w:ascii="Times New Roman" w:hAnsi="Times New Roman" w:eastAsia="仿宋_GB2312" w:cs="Times New Roman"/>
          <w:color w:val="auto"/>
          <w:sz w:val="32"/>
          <w:szCs w:val="32"/>
          <w:highlight w:val="none"/>
          <w:u w:val="none"/>
          <w:lang w:val="en-US" w:eastAsia="zh-CN"/>
        </w:rPr>
        <w:t>部门备案，医保报销支付相关政策应联动调整</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第十一条</w:t>
      </w:r>
      <w:r>
        <w:rPr>
          <w:rFonts w:hint="default" w:ascii="Times New Roman" w:hAnsi="Times New Roman" w:eastAsia="仿宋_GB2312" w:cs="Times New Roman"/>
          <w:color w:val="auto"/>
          <w:sz w:val="32"/>
          <w:szCs w:val="32"/>
          <w:highlight w:val="none"/>
          <w:u w:val="none"/>
        </w:rPr>
        <w:t xml:space="preserve"> 医疗机构价格</w:t>
      </w:r>
      <w:r>
        <w:rPr>
          <w:rFonts w:hint="default" w:ascii="Times New Roman" w:hAnsi="Times New Roman" w:eastAsia="仿宋_GB2312" w:cs="Times New Roman"/>
          <w:color w:val="auto"/>
          <w:sz w:val="32"/>
          <w:szCs w:val="32"/>
          <w:highlight w:val="none"/>
          <w:u w:val="none"/>
          <w:lang w:val="en-US" w:eastAsia="zh-CN"/>
        </w:rPr>
        <w:t>类别</w:t>
      </w:r>
      <w:r>
        <w:rPr>
          <w:rFonts w:hint="default" w:ascii="Times New Roman" w:hAnsi="Times New Roman" w:eastAsia="仿宋_GB2312" w:cs="Times New Roman"/>
          <w:color w:val="auto"/>
          <w:sz w:val="32"/>
          <w:szCs w:val="32"/>
          <w:highlight w:val="none"/>
          <w:u w:val="none"/>
        </w:rPr>
        <w:t>的</w:t>
      </w:r>
      <w:r>
        <w:rPr>
          <w:rFonts w:hint="default" w:ascii="Times New Roman" w:hAnsi="Times New Roman" w:eastAsia="仿宋_GB2312" w:cs="Times New Roman"/>
          <w:color w:val="auto"/>
          <w:sz w:val="32"/>
          <w:szCs w:val="32"/>
          <w:highlight w:val="none"/>
          <w:u w:val="none"/>
          <w:lang w:eastAsia="zh-CN"/>
        </w:rPr>
        <w:t>评定</w:t>
      </w:r>
      <w:r>
        <w:rPr>
          <w:rFonts w:hint="default" w:ascii="Times New Roman" w:hAnsi="Times New Roman" w:eastAsia="仿宋_GB2312" w:cs="Times New Roman"/>
          <w:color w:val="auto"/>
          <w:sz w:val="32"/>
          <w:szCs w:val="32"/>
          <w:highlight w:val="none"/>
          <w:u w:val="none"/>
          <w:lang w:val="en-US" w:eastAsia="zh-CN"/>
        </w:rPr>
        <w:t>按以下方法实施</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w:t>
      </w:r>
      <w:r>
        <w:rPr>
          <w:rFonts w:hint="eastAsia" w:ascii="Times New Roman" w:hAnsi="Times New Roman" w:eastAsia="仿宋_GB2312" w:cs="Times New Roman"/>
          <w:color w:val="auto"/>
          <w:sz w:val="32"/>
          <w:szCs w:val="32"/>
          <w:highlight w:val="none"/>
          <w:u w:val="none"/>
          <w:lang w:eastAsia="zh-CN"/>
        </w:rPr>
        <w:t>首次</w:t>
      </w:r>
      <w:r>
        <w:rPr>
          <w:rFonts w:hint="default" w:ascii="Times New Roman" w:hAnsi="Times New Roman" w:eastAsia="仿宋_GB2312" w:cs="Times New Roman"/>
          <w:color w:val="auto"/>
          <w:sz w:val="32"/>
          <w:szCs w:val="32"/>
          <w:highlight w:val="none"/>
          <w:u w:val="none"/>
        </w:rPr>
        <w:t>确定</w:t>
      </w:r>
      <w:r>
        <w:rPr>
          <w:rFonts w:hint="eastAsia" w:ascii="Times New Roman" w:hAnsi="Times New Roman" w:eastAsia="仿宋_GB2312" w:cs="Times New Roman"/>
          <w:color w:val="auto"/>
          <w:sz w:val="32"/>
          <w:szCs w:val="32"/>
          <w:highlight w:val="none"/>
          <w:u w:val="none"/>
          <w:lang w:eastAsia="zh-CN"/>
        </w:rPr>
        <w:t>。新建的</w:t>
      </w:r>
      <w:r>
        <w:rPr>
          <w:rFonts w:hint="default" w:ascii="Times New Roman" w:hAnsi="Times New Roman" w:eastAsia="仿宋_GB2312" w:cs="Times New Roman"/>
          <w:color w:val="auto"/>
          <w:sz w:val="32"/>
          <w:szCs w:val="32"/>
          <w:highlight w:val="none"/>
          <w:u w:val="none"/>
        </w:rPr>
        <w:t>医疗机构在完成登记注册或等级复审后，</w:t>
      </w:r>
      <w:r>
        <w:rPr>
          <w:rFonts w:hint="eastAsia" w:ascii="Times New Roman" w:hAnsi="Times New Roman" w:eastAsia="仿宋_GB2312" w:cs="Times New Roman"/>
          <w:color w:val="auto"/>
          <w:sz w:val="32"/>
          <w:szCs w:val="32"/>
          <w:highlight w:val="none"/>
          <w:u w:val="none"/>
          <w:lang w:eastAsia="zh-CN"/>
        </w:rPr>
        <w:t>按</w:t>
      </w:r>
      <w:r>
        <w:rPr>
          <w:rFonts w:hint="default" w:ascii="Times New Roman" w:hAnsi="Times New Roman" w:eastAsia="仿宋_GB2312" w:cs="Times New Roman"/>
          <w:color w:val="auto"/>
          <w:sz w:val="32"/>
          <w:szCs w:val="32"/>
          <w:highlight w:val="none"/>
          <w:u w:val="none"/>
          <w:lang w:val="en-US" w:eastAsia="zh-CN"/>
        </w:rPr>
        <w:t>照</w:t>
      </w:r>
      <w:r>
        <w:rPr>
          <w:rFonts w:hint="eastAsia" w:ascii="Times New Roman" w:hAnsi="Times New Roman" w:eastAsia="仿宋_GB2312" w:cs="Times New Roman"/>
          <w:color w:val="auto"/>
          <w:sz w:val="32"/>
          <w:szCs w:val="32"/>
          <w:highlight w:val="none"/>
          <w:u w:val="none"/>
          <w:lang w:eastAsia="zh-CN"/>
        </w:rPr>
        <w:t>管理层级</w:t>
      </w:r>
      <w:r>
        <w:rPr>
          <w:rFonts w:hint="default" w:ascii="Times New Roman" w:hAnsi="Times New Roman" w:eastAsia="仿宋_GB2312" w:cs="Times New Roman"/>
          <w:color w:val="auto"/>
          <w:sz w:val="32"/>
          <w:szCs w:val="32"/>
          <w:highlight w:val="none"/>
          <w:u w:val="none"/>
        </w:rPr>
        <w:t>向</w:t>
      </w:r>
      <w:r>
        <w:rPr>
          <w:rFonts w:hint="eastAsia" w:ascii="Times New Roman" w:hAnsi="Times New Roman" w:eastAsia="仿宋_GB2312" w:cs="Times New Roman"/>
          <w:color w:val="auto"/>
          <w:sz w:val="32"/>
          <w:szCs w:val="32"/>
          <w:highlight w:val="none"/>
          <w:u w:val="none"/>
          <w:lang w:eastAsia="zh-CN"/>
        </w:rPr>
        <w:t>省或市州医疗保障局</w:t>
      </w:r>
      <w:r>
        <w:rPr>
          <w:rFonts w:hint="default" w:ascii="Times New Roman" w:hAnsi="Times New Roman" w:eastAsia="仿宋_GB2312" w:cs="Times New Roman"/>
          <w:color w:val="auto"/>
          <w:sz w:val="32"/>
          <w:szCs w:val="32"/>
          <w:highlight w:val="none"/>
          <w:u w:val="none"/>
          <w:lang w:val="en-US" w:eastAsia="zh-CN"/>
        </w:rPr>
        <w:t>书面</w:t>
      </w:r>
      <w:r>
        <w:rPr>
          <w:rFonts w:hint="default" w:ascii="Times New Roman" w:hAnsi="Times New Roman" w:eastAsia="仿宋_GB2312" w:cs="Times New Roman"/>
          <w:color w:val="auto"/>
          <w:sz w:val="32"/>
          <w:szCs w:val="32"/>
          <w:highlight w:val="none"/>
          <w:u w:val="none"/>
        </w:rPr>
        <w:t>申请核定</w:t>
      </w:r>
      <w:r>
        <w:rPr>
          <w:rFonts w:hint="default" w:ascii="Times New Roman" w:hAnsi="Times New Roman" w:eastAsia="仿宋_GB2312" w:cs="Times New Roman"/>
          <w:color w:val="auto"/>
          <w:sz w:val="32"/>
          <w:szCs w:val="32"/>
          <w:highlight w:val="none"/>
          <w:u w:val="none"/>
          <w:lang w:eastAsia="zh-CN"/>
        </w:rPr>
        <w:t>价格</w:t>
      </w:r>
      <w:r>
        <w:rPr>
          <w:rFonts w:hint="default" w:ascii="Times New Roman" w:hAnsi="Times New Roman" w:eastAsia="仿宋_GB2312" w:cs="Times New Roman"/>
          <w:color w:val="auto"/>
          <w:sz w:val="32"/>
          <w:szCs w:val="32"/>
          <w:highlight w:val="none"/>
          <w:u w:val="none"/>
          <w:lang w:val="en-US" w:eastAsia="zh-CN"/>
        </w:rPr>
        <w:t>类别</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按照第十条相关条件要求逐项列明具体情况，提供必要的佐证资料以备核查</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新建</w:t>
      </w:r>
      <w:r>
        <w:rPr>
          <w:rFonts w:hint="eastAsia" w:ascii="Times New Roman" w:hAnsi="Times New Roman" w:eastAsia="仿宋_GB2312"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lang w:val="en-US" w:eastAsia="zh-CN"/>
        </w:rPr>
        <w:t>医疗机构部分评定事项缺少历史数据的，可结合自身服务能力提供预分析报告</w:t>
      </w:r>
      <w:r>
        <w:rPr>
          <w:rFonts w:hint="eastAsia" w:ascii="Times New Roman" w:hAnsi="Times New Roman" w:eastAsia="仿宋_GB2312" w:cs="Times New Roman"/>
          <w:color w:val="auto"/>
          <w:sz w:val="32"/>
          <w:szCs w:val="32"/>
          <w:highlight w:val="none"/>
          <w:u w:val="none"/>
          <w:lang w:eastAsia="zh-CN"/>
        </w:rPr>
        <w:t>。省或市州医疗保障局</w:t>
      </w:r>
      <w:r>
        <w:rPr>
          <w:rFonts w:hint="default" w:ascii="Times New Roman" w:hAnsi="Times New Roman" w:eastAsia="仿宋_GB2312" w:cs="Times New Roman"/>
          <w:color w:val="auto"/>
          <w:sz w:val="32"/>
          <w:szCs w:val="32"/>
          <w:highlight w:val="none"/>
          <w:u w:val="none"/>
        </w:rPr>
        <w:t>依据</w:t>
      </w:r>
      <w:r>
        <w:rPr>
          <w:rFonts w:hint="default" w:ascii="Times New Roman" w:hAnsi="Times New Roman" w:eastAsia="仿宋_GB2312" w:cs="Times New Roman"/>
          <w:color w:val="auto"/>
          <w:sz w:val="32"/>
          <w:szCs w:val="32"/>
          <w:highlight w:val="none"/>
          <w:u w:val="none"/>
          <w:lang w:eastAsia="zh-CN"/>
        </w:rPr>
        <w:t>医疗机构申报资料组织综合</w:t>
      </w:r>
      <w:r>
        <w:rPr>
          <w:rFonts w:hint="default" w:ascii="Times New Roman" w:hAnsi="Times New Roman" w:eastAsia="仿宋_GB2312" w:cs="Times New Roman"/>
          <w:color w:val="auto"/>
          <w:sz w:val="32"/>
          <w:szCs w:val="32"/>
          <w:highlight w:val="none"/>
          <w:u w:val="none"/>
          <w:lang w:val="en-US" w:eastAsia="zh-CN"/>
        </w:rPr>
        <w:t>评定，</w:t>
      </w:r>
      <w:r>
        <w:rPr>
          <w:rFonts w:hint="eastAsia" w:ascii="Times New Roman" w:hAnsi="Times New Roman" w:eastAsia="仿宋_GB2312" w:cs="Times New Roman"/>
          <w:color w:val="auto"/>
          <w:sz w:val="32"/>
          <w:szCs w:val="32"/>
          <w:highlight w:val="none"/>
          <w:u w:val="none"/>
          <w:lang w:val="en-US" w:eastAsia="zh-CN"/>
        </w:rPr>
        <w:t>填具</w:t>
      </w:r>
      <w:r>
        <w:rPr>
          <w:rFonts w:hint="default" w:ascii="Times New Roman" w:hAnsi="Times New Roman" w:eastAsia="仿宋_GB2312"/>
          <w:color w:val="auto"/>
          <w:sz w:val="32"/>
          <w:szCs w:val="32"/>
          <w:highlight w:val="none"/>
        </w:rPr>
        <w:t>医疗服务价格类别申报</w:t>
      </w:r>
      <w:r>
        <w:rPr>
          <w:rFonts w:hint="default" w:ascii="Times New Roman" w:hAnsi="Times New Roman" w:eastAsia="仿宋_GB2312"/>
          <w:color w:val="auto"/>
          <w:sz w:val="32"/>
          <w:szCs w:val="32"/>
          <w:highlight w:val="none"/>
          <w:lang w:eastAsia="zh-CN"/>
        </w:rPr>
        <w:t>评</w:t>
      </w:r>
      <w:r>
        <w:rPr>
          <w:rFonts w:hint="default" w:ascii="Times New Roman" w:hAnsi="Times New Roman" w:eastAsia="仿宋_GB2312"/>
          <w:color w:val="auto"/>
          <w:sz w:val="32"/>
          <w:szCs w:val="32"/>
          <w:highlight w:val="none"/>
          <w:lang w:val="en-US" w:eastAsia="zh-CN"/>
        </w:rPr>
        <w:t>定</w:t>
      </w:r>
      <w:r>
        <w:rPr>
          <w:rFonts w:hint="default" w:ascii="Times New Roman" w:hAnsi="Times New Roman" w:eastAsia="仿宋_GB2312"/>
          <w:color w:val="auto"/>
          <w:sz w:val="32"/>
          <w:szCs w:val="32"/>
          <w:highlight w:val="none"/>
        </w:rPr>
        <w:t>表</w:t>
      </w:r>
      <w:r>
        <w:rPr>
          <w:rFonts w:hint="eastAsia" w:ascii="Times New Roman" w:hAnsi="Times New Roman" w:eastAsia="仿宋_GB2312"/>
          <w:color w:val="auto"/>
          <w:sz w:val="32"/>
          <w:szCs w:val="32"/>
          <w:highlight w:val="none"/>
          <w:lang w:eastAsia="zh-CN"/>
        </w:rPr>
        <w:t>（附件），</w:t>
      </w:r>
      <w:r>
        <w:rPr>
          <w:rFonts w:hint="default" w:ascii="Times New Roman" w:hAnsi="Times New Roman" w:eastAsia="仿宋_GB2312" w:cs="Times New Roman"/>
          <w:color w:val="auto"/>
          <w:sz w:val="32"/>
          <w:szCs w:val="32"/>
          <w:highlight w:val="none"/>
          <w:u w:val="none"/>
          <w:lang w:val="en-US" w:eastAsia="zh-CN"/>
        </w:rPr>
        <w:t>根据评定结果对其价格类别进行预确定，预确定原则上为二类价格及以下类别，预确定试行期一年，一年期满后根据相关条件和实际运行情况进行评定，并正式确定</w:t>
      </w:r>
      <w:r>
        <w:rPr>
          <w:rFonts w:hint="default" w:ascii="Times New Roman" w:hAnsi="Times New Roman" w:eastAsia="仿宋_GB2312" w:cs="Times New Roman"/>
          <w:color w:val="auto"/>
          <w:sz w:val="32"/>
          <w:szCs w:val="32"/>
          <w:highlight w:val="none"/>
          <w:u w:val="none"/>
        </w:rPr>
        <w:t>价格</w:t>
      </w:r>
      <w:r>
        <w:rPr>
          <w:rFonts w:hint="default" w:ascii="Times New Roman" w:hAnsi="Times New Roman" w:eastAsia="仿宋_GB2312" w:cs="Times New Roman"/>
          <w:color w:val="auto"/>
          <w:sz w:val="32"/>
          <w:szCs w:val="32"/>
          <w:highlight w:val="none"/>
          <w:u w:val="none"/>
          <w:lang w:val="en-US" w:eastAsia="zh-CN"/>
        </w:rPr>
        <w:t>类别</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（二）动态调整</w:t>
      </w:r>
      <w:r>
        <w:rPr>
          <w:rFonts w:hint="eastAsia" w:ascii="Times New Roman" w:hAnsi="Times New Roman" w:eastAsia="仿宋_GB2312" w:cs="Times New Roman"/>
          <w:color w:val="auto"/>
          <w:sz w:val="32"/>
          <w:szCs w:val="32"/>
          <w:highlight w:val="none"/>
          <w:u w:val="none"/>
          <w:lang w:eastAsia="zh-CN"/>
        </w:rPr>
        <w:t>。已评定医疗服务价格类别的</w:t>
      </w:r>
      <w:r>
        <w:rPr>
          <w:rFonts w:hint="default" w:ascii="Times New Roman" w:hAnsi="Times New Roman" w:eastAsia="仿宋_GB2312" w:cs="Times New Roman"/>
          <w:color w:val="auto"/>
          <w:sz w:val="32"/>
          <w:szCs w:val="32"/>
          <w:highlight w:val="none"/>
          <w:u w:val="none"/>
        </w:rPr>
        <w:t>医疗机构</w:t>
      </w:r>
      <w:r>
        <w:rPr>
          <w:rFonts w:hint="default" w:ascii="Times New Roman" w:hAnsi="Times New Roman" w:eastAsia="仿宋_GB2312" w:cs="Times New Roman"/>
          <w:color w:val="auto"/>
          <w:sz w:val="32"/>
          <w:szCs w:val="32"/>
          <w:highlight w:val="none"/>
          <w:u w:val="none"/>
          <w:lang w:eastAsia="zh-CN"/>
        </w:rPr>
        <w:t>等级变化、新增设院区</w:t>
      </w:r>
      <w:r>
        <w:rPr>
          <w:rFonts w:hint="default" w:ascii="Times New Roman" w:hAnsi="Times New Roman" w:eastAsia="仿宋_GB2312" w:cs="Times New Roman"/>
          <w:color w:val="auto"/>
          <w:sz w:val="32"/>
          <w:szCs w:val="32"/>
          <w:highlight w:val="none"/>
          <w:u w:val="none"/>
          <w:lang w:val="en-US" w:eastAsia="zh-CN"/>
        </w:rPr>
        <w:t>等发生重大变动，应</w:t>
      </w:r>
      <w:r>
        <w:rPr>
          <w:rFonts w:hint="default" w:ascii="Times New Roman" w:hAnsi="Times New Roman" w:eastAsia="仿宋_GB2312" w:cs="Times New Roman"/>
          <w:color w:val="auto"/>
          <w:sz w:val="32"/>
          <w:szCs w:val="32"/>
          <w:highlight w:val="none"/>
          <w:u w:val="none"/>
        </w:rPr>
        <w:t>向</w:t>
      </w:r>
      <w:bookmarkStart w:id="2" w:name="OLE_LINK3"/>
      <w:r>
        <w:rPr>
          <w:rFonts w:hint="eastAsia" w:ascii="Times New Roman" w:hAnsi="Times New Roman" w:eastAsia="仿宋_GB2312" w:cs="Times New Roman"/>
          <w:color w:val="auto"/>
          <w:sz w:val="32"/>
          <w:szCs w:val="32"/>
          <w:highlight w:val="none"/>
          <w:u w:val="none"/>
          <w:lang w:eastAsia="zh-CN"/>
        </w:rPr>
        <w:t>省或市州</w:t>
      </w:r>
      <w:bookmarkEnd w:id="2"/>
      <w:r>
        <w:rPr>
          <w:rFonts w:hint="eastAsia" w:ascii="Times New Roman" w:hAnsi="Times New Roman" w:eastAsia="仿宋_GB2312" w:cs="Times New Roman"/>
          <w:color w:val="auto"/>
          <w:sz w:val="32"/>
          <w:szCs w:val="32"/>
          <w:highlight w:val="none"/>
          <w:u w:val="none"/>
          <w:lang w:eastAsia="zh-CN"/>
        </w:rPr>
        <w:t>医疗保障局</w:t>
      </w:r>
      <w:r>
        <w:rPr>
          <w:rFonts w:hint="default" w:ascii="Times New Roman" w:hAnsi="Times New Roman" w:eastAsia="仿宋_GB2312" w:cs="Times New Roman"/>
          <w:color w:val="auto"/>
          <w:sz w:val="32"/>
          <w:szCs w:val="32"/>
          <w:highlight w:val="none"/>
          <w:u w:val="none"/>
          <w:lang w:val="en-US" w:eastAsia="zh-CN"/>
        </w:rPr>
        <w:t>书面</w:t>
      </w:r>
      <w:r>
        <w:rPr>
          <w:rFonts w:hint="default" w:ascii="Times New Roman" w:hAnsi="Times New Roman" w:eastAsia="仿宋_GB2312" w:cs="Times New Roman"/>
          <w:color w:val="auto"/>
          <w:sz w:val="32"/>
          <w:szCs w:val="32"/>
          <w:highlight w:val="none"/>
          <w:u w:val="none"/>
        </w:rPr>
        <w:t>申请调整</w:t>
      </w:r>
      <w:r>
        <w:rPr>
          <w:rFonts w:hint="default" w:ascii="Times New Roman" w:hAnsi="Times New Roman" w:eastAsia="仿宋_GB2312" w:cs="Times New Roman"/>
          <w:color w:val="auto"/>
          <w:sz w:val="32"/>
          <w:szCs w:val="32"/>
          <w:highlight w:val="none"/>
          <w:u w:val="none"/>
          <w:lang w:eastAsia="zh-CN"/>
        </w:rPr>
        <w:t>价格</w:t>
      </w:r>
      <w:r>
        <w:rPr>
          <w:rFonts w:hint="default" w:ascii="Times New Roman" w:hAnsi="Times New Roman" w:eastAsia="仿宋_GB2312" w:cs="Times New Roman"/>
          <w:color w:val="auto"/>
          <w:sz w:val="32"/>
          <w:szCs w:val="32"/>
          <w:highlight w:val="none"/>
          <w:u w:val="none"/>
          <w:lang w:val="en-US" w:eastAsia="zh-CN"/>
        </w:rPr>
        <w:t>类别</w:t>
      </w:r>
      <w:r>
        <w:rPr>
          <w:rFonts w:hint="eastAsia" w:ascii="Times New Roman" w:hAnsi="Times New Roman" w:eastAsia="仿宋_GB2312" w:cs="Times New Roman"/>
          <w:color w:val="auto"/>
          <w:sz w:val="32"/>
          <w:szCs w:val="32"/>
          <w:highlight w:val="none"/>
          <w:u w:val="none"/>
          <w:lang w:val="en-US" w:eastAsia="zh-CN"/>
        </w:rPr>
        <w:t>并按要求提供相关资料；</w:t>
      </w:r>
      <w:r>
        <w:rPr>
          <w:rFonts w:hint="eastAsia" w:ascii="Times New Roman" w:hAnsi="Times New Roman" w:eastAsia="仿宋_GB2312" w:cs="Times New Roman"/>
          <w:color w:val="auto"/>
          <w:sz w:val="32"/>
          <w:szCs w:val="32"/>
          <w:highlight w:val="none"/>
          <w:u w:val="none"/>
          <w:lang w:eastAsia="zh-CN"/>
        </w:rPr>
        <w:t>省或市州</w:t>
      </w:r>
      <w:r>
        <w:rPr>
          <w:rFonts w:hint="eastAsia" w:ascii="Times New Roman" w:hAnsi="Times New Roman" w:eastAsia="仿宋_GB2312" w:cs="Times New Roman"/>
          <w:color w:val="auto"/>
          <w:sz w:val="32"/>
          <w:szCs w:val="32"/>
          <w:highlight w:val="none"/>
          <w:u w:val="none"/>
          <w:lang w:val="en-US" w:eastAsia="zh-CN"/>
        </w:rPr>
        <w:t>医疗保障局</w:t>
      </w:r>
      <w:r>
        <w:rPr>
          <w:rFonts w:hint="default" w:ascii="Times New Roman" w:hAnsi="Times New Roman" w:eastAsia="仿宋_GB2312" w:cs="Times New Roman"/>
          <w:color w:val="auto"/>
          <w:sz w:val="32"/>
          <w:szCs w:val="32"/>
          <w:highlight w:val="none"/>
          <w:u w:val="none"/>
        </w:rPr>
        <w:t>依据</w:t>
      </w:r>
      <w:r>
        <w:rPr>
          <w:rFonts w:hint="default" w:ascii="Times New Roman" w:hAnsi="Times New Roman" w:eastAsia="仿宋_GB2312" w:cs="Times New Roman"/>
          <w:color w:val="auto"/>
          <w:sz w:val="32"/>
          <w:szCs w:val="32"/>
          <w:highlight w:val="none"/>
          <w:u w:val="none"/>
          <w:lang w:eastAsia="zh-CN"/>
        </w:rPr>
        <w:t>医疗机构申报资料组织综合</w:t>
      </w:r>
      <w:r>
        <w:rPr>
          <w:rFonts w:hint="default" w:ascii="Times New Roman" w:hAnsi="Times New Roman" w:eastAsia="仿宋_GB2312" w:cs="Times New Roman"/>
          <w:color w:val="auto"/>
          <w:sz w:val="32"/>
          <w:szCs w:val="32"/>
          <w:highlight w:val="none"/>
          <w:u w:val="none"/>
          <w:lang w:val="en-US" w:eastAsia="zh-CN"/>
        </w:rPr>
        <w:t>评定，</w:t>
      </w:r>
      <w:r>
        <w:rPr>
          <w:rFonts w:hint="eastAsia" w:ascii="Times New Roman" w:hAnsi="Times New Roman" w:eastAsia="仿宋_GB2312" w:cs="Times New Roman"/>
          <w:color w:val="auto"/>
          <w:sz w:val="32"/>
          <w:szCs w:val="32"/>
          <w:highlight w:val="none"/>
          <w:u w:val="none"/>
          <w:lang w:val="en-US" w:eastAsia="zh-CN"/>
        </w:rPr>
        <w:t>填具</w:t>
      </w:r>
      <w:r>
        <w:rPr>
          <w:rFonts w:hint="default" w:ascii="Times New Roman" w:hAnsi="Times New Roman" w:eastAsia="仿宋_GB2312"/>
          <w:color w:val="auto"/>
          <w:sz w:val="32"/>
          <w:szCs w:val="32"/>
          <w:highlight w:val="none"/>
        </w:rPr>
        <w:t>医疗服务价格类别申报</w:t>
      </w:r>
      <w:r>
        <w:rPr>
          <w:rFonts w:hint="default" w:ascii="Times New Roman" w:hAnsi="Times New Roman" w:eastAsia="仿宋_GB2312"/>
          <w:color w:val="auto"/>
          <w:sz w:val="32"/>
          <w:szCs w:val="32"/>
          <w:highlight w:val="none"/>
          <w:lang w:eastAsia="zh-CN"/>
        </w:rPr>
        <w:t>评</w:t>
      </w:r>
      <w:r>
        <w:rPr>
          <w:rFonts w:hint="default" w:ascii="Times New Roman" w:hAnsi="Times New Roman" w:eastAsia="仿宋_GB2312"/>
          <w:color w:val="auto"/>
          <w:sz w:val="32"/>
          <w:szCs w:val="32"/>
          <w:highlight w:val="none"/>
          <w:lang w:val="en-US" w:eastAsia="zh-CN"/>
        </w:rPr>
        <w:t>定</w:t>
      </w:r>
      <w:r>
        <w:rPr>
          <w:rFonts w:hint="default" w:ascii="Times New Roman" w:hAnsi="Times New Roman" w:eastAsia="仿宋_GB2312"/>
          <w:color w:val="auto"/>
          <w:sz w:val="32"/>
          <w:szCs w:val="32"/>
          <w:highlight w:val="none"/>
        </w:rPr>
        <w:t>表</w:t>
      </w:r>
      <w:r>
        <w:rPr>
          <w:rFonts w:hint="eastAsia" w:ascii="Times New Roman" w:hAnsi="Times New Roman" w:eastAsia="仿宋_GB2312"/>
          <w:color w:val="auto"/>
          <w:sz w:val="32"/>
          <w:szCs w:val="32"/>
          <w:highlight w:val="none"/>
          <w:lang w:eastAsia="zh-CN"/>
        </w:rPr>
        <w:t>（附件），批复评定结果</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省、市州医疗保障局</w:t>
      </w:r>
      <w:r>
        <w:rPr>
          <w:rFonts w:hint="default" w:ascii="Times New Roman" w:hAnsi="Times New Roman" w:eastAsia="仿宋_GB2312" w:cs="Times New Roman"/>
          <w:color w:val="auto"/>
          <w:sz w:val="32"/>
          <w:szCs w:val="32"/>
          <w:highlight w:val="none"/>
          <w:u w:val="none"/>
          <w:lang w:eastAsia="zh-CN"/>
        </w:rPr>
        <w:t>在医疗服务价格动态调整监测、医保协议</w:t>
      </w:r>
      <w:r>
        <w:rPr>
          <w:rFonts w:hint="default" w:ascii="Times New Roman" w:hAnsi="Times New Roman" w:eastAsia="仿宋_GB2312" w:cs="Times New Roman"/>
          <w:color w:val="auto"/>
          <w:sz w:val="32"/>
          <w:szCs w:val="32"/>
          <w:highlight w:val="none"/>
          <w:u w:val="none"/>
          <w:lang w:val="en-US" w:eastAsia="zh-CN"/>
        </w:rPr>
        <w:t>评估</w:t>
      </w:r>
      <w:r>
        <w:rPr>
          <w:rFonts w:hint="default" w:ascii="Times New Roman" w:hAnsi="Times New Roman" w:eastAsia="仿宋_GB2312" w:cs="Times New Roman"/>
          <w:color w:val="auto"/>
          <w:sz w:val="32"/>
          <w:szCs w:val="32"/>
          <w:highlight w:val="none"/>
          <w:u w:val="none"/>
          <w:lang w:eastAsia="zh-CN"/>
        </w:rPr>
        <w:t>等工作中，如发现医疗机构明显偏离现行价格类别情形，应适时启动价格类别调整。</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（三）分级管理。</w:t>
      </w:r>
      <w:r>
        <w:rPr>
          <w:rFonts w:hint="default" w:ascii="Times New Roman" w:hAnsi="Times New Roman" w:eastAsia="仿宋_GB2312" w:cs="Times New Roman"/>
          <w:color w:val="auto"/>
          <w:sz w:val="32"/>
          <w:szCs w:val="32"/>
          <w:highlight w:val="none"/>
          <w:u w:val="none"/>
          <w:lang w:val="en-US" w:eastAsia="zh-CN"/>
        </w:rPr>
        <w:t>在长部省属医疗机构价格类别</w:t>
      </w:r>
      <w:r>
        <w:rPr>
          <w:rFonts w:hint="eastAsia" w:ascii="Times New Roman" w:hAnsi="Times New Roman" w:eastAsia="仿宋_GB2312" w:cs="Times New Roman"/>
          <w:color w:val="auto"/>
          <w:sz w:val="32"/>
          <w:szCs w:val="32"/>
          <w:highlight w:val="none"/>
          <w:u w:val="none"/>
          <w:lang w:val="en-US" w:eastAsia="zh-CN"/>
        </w:rPr>
        <w:t>和</w:t>
      </w:r>
      <w:r>
        <w:rPr>
          <w:rFonts w:hint="default" w:ascii="Times New Roman" w:hAnsi="Times New Roman" w:eastAsia="仿宋_GB2312" w:cs="Times New Roman"/>
          <w:color w:val="auto"/>
          <w:sz w:val="32"/>
          <w:szCs w:val="32"/>
          <w:highlight w:val="none"/>
          <w:u w:val="none"/>
          <w:lang w:val="en-US" w:eastAsia="zh-CN"/>
        </w:rPr>
        <w:t>市州医疗机构的一类价格由省</w:t>
      </w:r>
      <w:r>
        <w:rPr>
          <w:rFonts w:hint="eastAsia" w:ascii="Times New Roman" w:hAnsi="Times New Roman" w:eastAsia="仿宋_GB2312" w:cs="Times New Roman"/>
          <w:color w:val="auto"/>
          <w:sz w:val="32"/>
          <w:szCs w:val="32"/>
          <w:highlight w:val="none"/>
          <w:u w:val="none"/>
          <w:lang w:val="en-US" w:eastAsia="zh-CN"/>
        </w:rPr>
        <w:t>医疗保障</w:t>
      </w:r>
      <w:r>
        <w:rPr>
          <w:rFonts w:hint="default" w:ascii="Times New Roman" w:hAnsi="Times New Roman" w:eastAsia="仿宋_GB2312" w:cs="Times New Roman"/>
          <w:color w:val="auto"/>
          <w:sz w:val="32"/>
          <w:szCs w:val="32"/>
          <w:highlight w:val="none"/>
          <w:u w:val="none"/>
          <w:lang w:val="en-US" w:eastAsia="zh-CN"/>
        </w:rPr>
        <w:t>局批复确定，其他</w:t>
      </w:r>
      <w:r>
        <w:rPr>
          <w:rFonts w:hint="eastAsia" w:ascii="Times New Roman" w:hAnsi="Times New Roman" w:eastAsia="仿宋_GB2312" w:cs="Times New Roman"/>
          <w:color w:val="auto"/>
          <w:sz w:val="32"/>
          <w:szCs w:val="32"/>
          <w:highlight w:val="none"/>
          <w:u w:val="none"/>
          <w:lang w:val="en-US" w:eastAsia="zh-CN"/>
        </w:rPr>
        <w:t>医疗机构</w:t>
      </w:r>
      <w:r>
        <w:rPr>
          <w:rFonts w:hint="default" w:ascii="Times New Roman" w:hAnsi="Times New Roman" w:eastAsia="仿宋_GB2312" w:cs="Times New Roman"/>
          <w:color w:val="auto"/>
          <w:sz w:val="32"/>
          <w:szCs w:val="32"/>
          <w:highlight w:val="none"/>
          <w:u w:val="none"/>
          <w:lang w:val="en-US" w:eastAsia="zh-CN"/>
        </w:rPr>
        <w:t>价格类别由</w:t>
      </w:r>
      <w:r>
        <w:rPr>
          <w:rFonts w:hint="eastAsia" w:ascii="Times New Roman" w:hAnsi="Times New Roman" w:eastAsia="仿宋_GB2312" w:cs="Times New Roman"/>
          <w:color w:val="auto"/>
          <w:sz w:val="32"/>
          <w:szCs w:val="32"/>
          <w:highlight w:val="none"/>
          <w:u w:val="none"/>
          <w:lang w:val="en-US" w:eastAsia="zh-CN"/>
        </w:rPr>
        <w:t>属地</w:t>
      </w:r>
      <w:r>
        <w:rPr>
          <w:rFonts w:hint="default" w:ascii="Times New Roman" w:hAnsi="Times New Roman" w:eastAsia="仿宋_GB2312" w:cs="Times New Roman"/>
          <w:color w:val="auto"/>
          <w:sz w:val="32"/>
          <w:szCs w:val="32"/>
          <w:highlight w:val="none"/>
          <w:u w:val="none"/>
          <w:lang w:val="en-US" w:eastAsia="zh-CN"/>
        </w:rPr>
        <w:t>市州</w:t>
      </w:r>
      <w:r>
        <w:rPr>
          <w:rFonts w:hint="eastAsia" w:ascii="Times New Roman" w:hAnsi="Times New Roman" w:eastAsia="仿宋_GB2312" w:cs="Times New Roman"/>
          <w:color w:val="auto"/>
          <w:sz w:val="32"/>
          <w:szCs w:val="32"/>
          <w:highlight w:val="none"/>
          <w:u w:val="none"/>
          <w:lang w:val="en-US" w:eastAsia="zh-CN"/>
        </w:rPr>
        <w:t>医疗保障</w:t>
      </w:r>
      <w:r>
        <w:rPr>
          <w:rFonts w:hint="default" w:ascii="Times New Roman" w:hAnsi="Times New Roman" w:eastAsia="仿宋_GB2312" w:cs="Times New Roman"/>
          <w:color w:val="auto"/>
          <w:sz w:val="32"/>
          <w:szCs w:val="32"/>
          <w:highlight w:val="none"/>
          <w:u w:val="none"/>
          <w:lang w:val="en-US" w:eastAsia="zh-CN"/>
        </w:rPr>
        <w:t>局批复确定。拟申报一类价格的</w:t>
      </w:r>
      <w:r>
        <w:rPr>
          <w:rFonts w:hint="eastAsia" w:ascii="Times New Roman" w:hAnsi="Times New Roman" w:eastAsia="仿宋_GB2312" w:cs="Times New Roman"/>
          <w:color w:val="auto"/>
          <w:sz w:val="32"/>
          <w:szCs w:val="32"/>
          <w:highlight w:val="none"/>
          <w:u w:val="none"/>
          <w:lang w:val="en-US" w:eastAsia="zh-CN"/>
        </w:rPr>
        <w:t>市州医疗机构，</w:t>
      </w:r>
      <w:r>
        <w:rPr>
          <w:rFonts w:hint="default" w:ascii="Times New Roman" w:hAnsi="Times New Roman" w:eastAsia="仿宋_GB2312" w:cs="Times New Roman"/>
          <w:color w:val="auto"/>
          <w:sz w:val="32"/>
          <w:szCs w:val="32"/>
          <w:highlight w:val="none"/>
          <w:u w:val="none"/>
          <w:lang w:val="en-US" w:eastAsia="zh-CN"/>
        </w:rPr>
        <w:t>由</w:t>
      </w:r>
      <w:r>
        <w:rPr>
          <w:rFonts w:hint="eastAsia" w:ascii="Times New Roman" w:hAnsi="Times New Roman" w:eastAsia="仿宋_GB2312" w:cs="Times New Roman"/>
          <w:color w:val="auto"/>
          <w:sz w:val="32"/>
          <w:szCs w:val="32"/>
          <w:highlight w:val="none"/>
          <w:u w:val="none"/>
          <w:lang w:val="en-US" w:eastAsia="zh-CN"/>
        </w:rPr>
        <w:t>属地</w:t>
      </w:r>
      <w:r>
        <w:rPr>
          <w:rFonts w:hint="default" w:ascii="Times New Roman" w:hAnsi="Times New Roman" w:eastAsia="仿宋_GB2312" w:cs="Times New Roman"/>
          <w:color w:val="auto"/>
          <w:sz w:val="32"/>
          <w:szCs w:val="32"/>
          <w:highlight w:val="none"/>
          <w:u w:val="none"/>
          <w:lang w:val="en-US" w:eastAsia="zh-CN"/>
        </w:rPr>
        <w:t>市州</w:t>
      </w:r>
      <w:r>
        <w:rPr>
          <w:rFonts w:hint="eastAsia" w:ascii="Times New Roman" w:hAnsi="Times New Roman" w:eastAsia="仿宋_GB2312" w:cs="Times New Roman"/>
          <w:color w:val="auto"/>
          <w:sz w:val="32"/>
          <w:szCs w:val="32"/>
          <w:highlight w:val="none"/>
          <w:u w:val="none"/>
          <w:lang w:val="en-US" w:eastAsia="zh-CN"/>
        </w:rPr>
        <w:t>医疗保障局填具</w:t>
      </w:r>
      <w:r>
        <w:rPr>
          <w:rFonts w:hint="default" w:ascii="Times New Roman" w:hAnsi="Times New Roman" w:eastAsia="仿宋_GB2312"/>
          <w:color w:val="auto"/>
          <w:sz w:val="32"/>
          <w:szCs w:val="32"/>
          <w:highlight w:val="none"/>
        </w:rPr>
        <w:t>医疗服务价格类别申报</w:t>
      </w:r>
      <w:r>
        <w:rPr>
          <w:rFonts w:hint="default" w:ascii="Times New Roman" w:hAnsi="Times New Roman" w:eastAsia="仿宋_GB2312"/>
          <w:color w:val="auto"/>
          <w:sz w:val="32"/>
          <w:szCs w:val="32"/>
          <w:highlight w:val="none"/>
          <w:lang w:eastAsia="zh-CN"/>
        </w:rPr>
        <w:t>评</w:t>
      </w:r>
      <w:r>
        <w:rPr>
          <w:rFonts w:hint="default" w:ascii="Times New Roman" w:hAnsi="Times New Roman" w:eastAsia="仿宋_GB2312"/>
          <w:color w:val="auto"/>
          <w:sz w:val="32"/>
          <w:szCs w:val="32"/>
          <w:highlight w:val="none"/>
          <w:lang w:val="en-US" w:eastAsia="zh-CN"/>
        </w:rPr>
        <w:t>定</w:t>
      </w:r>
      <w:r>
        <w:rPr>
          <w:rFonts w:hint="default" w:ascii="Times New Roman" w:hAnsi="Times New Roman" w:eastAsia="仿宋_GB2312"/>
          <w:color w:val="auto"/>
          <w:sz w:val="32"/>
          <w:szCs w:val="32"/>
          <w:highlight w:val="none"/>
        </w:rPr>
        <w:t>表</w:t>
      </w:r>
      <w:r>
        <w:rPr>
          <w:rFonts w:hint="eastAsia" w:ascii="Times New Roman" w:hAnsi="Times New Roman" w:eastAsia="仿宋_GB2312"/>
          <w:color w:val="auto"/>
          <w:sz w:val="32"/>
          <w:szCs w:val="32"/>
          <w:highlight w:val="none"/>
          <w:lang w:eastAsia="zh-CN"/>
        </w:rPr>
        <w:t>（附件），提出初审意见后</w:t>
      </w:r>
      <w:r>
        <w:rPr>
          <w:rFonts w:hint="default" w:ascii="Times New Roman" w:hAnsi="Times New Roman" w:eastAsia="仿宋_GB2312" w:cs="Times New Roman"/>
          <w:color w:val="auto"/>
          <w:sz w:val="32"/>
          <w:szCs w:val="32"/>
          <w:highlight w:val="none"/>
          <w:u w:val="none"/>
          <w:lang w:val="en-US" w:eastAsia="zh-CN"/>
        </w:rPr>
        <w:t>报省</w:t>
      </w:r>
      <w:r>
        <w:rPr>
          <w:rFonts w:hint="eastAsia" w:ascii="Times New Roman" w:hAnsi="Times New Roman" w:eastAsia="仿宋_GB2312" w:cs="Times New Roman"/>
          <w:color w:val="auto"/>
          <w:sz w:val="32"/>
          <w:szCs w:val="32"/>
          <w:highlight w:val="none"/>
          <w:u w:val="none"/>
          <w:lang w:val="en-US" w:eastAsia="zh-CN"/>
        </w:rPr>
        <w:t>医疗保障</w:t>
      </w:r>
      <w:r>
        <w:rPr>
          <w:rFonts w:hint="default" w:ascii="Times New Roman" w:hAnsi="Times New Roman" w:eastAsia="仿宋_GB2312" w:cs="Times New Roman"/>
          <w:color w:val="auto"/>
          <w:sz w:val="32"/>
          <w:szCs w:val="32"/>
          <w:highlight w:val="none"/>
          <w:u w:val="none"/>
          <w:lang w:val="en-US" w:eastAsia="zh-CN"/>
        </w:rPr>
        <w:t>局。符合第九条规定的国家医学中心及国家区域医疗中心应向省</w:t>
      </w:r>
      <w:r>
        <w:rPr>
          <w:rFonts w:hint="eastAsia" w:ascii="Times New Roman" w:hAnsi="Times New Roman" w:eastAsia="仿宋_GB2312" w:cs="Times New Roman"/>
          <w:color w:val="auto"/>
          <w:sz w:val="32"/>
          <w:szCs w:val="32"/>
          <w:highlight w:val="none"/>
          <w:u w:val="none"/>
          <w:lang w:val="en-US" w:eastAsia="zh-CN"/>
        </w:rPr>
        <w:t>医疗保障</w:t>
      </w:r>
      <w:r>
        <w:rPr>
          <w:rFonts w:hint="default" w:ascii="Times New Roman" w:hAnsi="Times New Roman" w:eastAsia="仿宋_GB2312" w:cs="Times New Roman"/>
          <w:color w:val="auto"/>
          <w:sz w:val="32"/>
          <w:szCs w:val="32"/>
          <w:highlight w:val="none"/>
          <w:u w:val="none"/>
          <w:lang w:val="en-US" w:eastAsia="zh-CN"/>
        </w:rPr>
        <w:t>局提交上浮价格书面申请，列明申请上浮的相关项目，由省</w:t>
      </w:r>
      <w:bookmarkStart w:id="3" w:name="OLE_LINK6"/>
      <w:r>
        <w:rPr>
          <w:rFonts w:hint="eastAsia" w:ascii="Times New Roman" w:hAnsi="Times New Roman" w:eastAsia="仿宋_GB2312" w:cs="Times New Roman"/>
          <w:color w:val="auto"/>
          <w:sz w:val="32"/>
          <w:szCs w:val="32"/>
          <w:highlight w:val="none"/>
          <w:u w:val="none"/>
          <w:lang w:val="en-US" w:eastAsia="zh-CN"/>
        </w:rPr>
        <w:t>医疗保障</w:t>
      </w:r>
      <w:bookmarkEnd w:id="3"/>
      <w:r>
        <w:rPr>
          <w:rFonts w:hint="default" w:ascii="Times New Roman" w:hAnsi="Times New Roman" w:eastAsia="仿宋_GB2312" w:cs="Times New Roman"/>
          <w:color w:val="auto"/>
          <w:sz w:val="32"/>
          <w:szCs w:val="32"/>
          <w:highlight w:val="none"/>
          <w:u w:val="none"/>
          <w:lang w:val="en-US" w:eastAsia="zh-CN"/>
        </w:rPr>
        <w:t>局审核批复。</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第十二条 市州</w:t>
      </w:r>
      <w:r>
        <w:rPr>
          <w:rFonts w:hint="eastAsia" w:ascii="Times New Roman" w:hAnsi="Times New Roman" w:eastAsia="仿宋_GB2312" w:cs="Times New Roman"/>
          <w:color w:val="auto"/>
          <w:sz w:val="32"/>
          <w:szCs w:val="32"/>
          <w:highlight w:val="none"/>
          <w:u w:val="none"/>
          <w:lang w:val="en-US" w:eastAsia="zh-CN"/>
        </w:rPr>
        <w:t>医疗保障</w:t>
      </w:r>
      <w:r>
        <w:rPr>
          <w:rFonts w:hint="default" w:ascii="Times New Roman" w:hAnsi="Times New Roman" w:eastAsia="仿宋_GB2312" w:cs="Times New Roman"/>
          <w:color w:val="auto"/>
          <w:sz w:val="32"/>
          <w:szCs w:val="32"/>
          <w:highlight w:val="none"/>
          <w:u w:val="none"/>
          <w:lang w:val="en-US" w:eastAsia="zh-CN"/>
        </w:rPr>
        <w:t>局调升医疗机构价格类别前，应详细测算对</w:t>
      </w:r>
      <w:r>
        <w:rPr>
          <w:rFonts w:hint="default" w:ascii="Times New Roman" w:hAnsi="Times New Roman" w:eastAsia="仿宋_GB2312" w:cs="Times New Roman"/>
          <w:color w:val="auto"/>
          <w:sz w:val="32"/>
          <w:szCs w:val="32"/>
          <w:highlight w:val="none"/>
          <w:u w:val="none"/>
        </w:rPr>
        <w:t>区域内公立医疗机构医疗服务总费用</w:t>
      </w:r>
      <w:r>
        <w:rPr>
          <w:rFonts w:hint="default" w:ascii="Times New Roman" w:hAnsi="Times New Roman" w:eastAsia="仿宋_GB2312" w:cs="Times New Roman"/>
          <w:color w:val="auto"/>
          <w:sz w:val="32"/>
          <w:szCs w:val="32"/>
          <w:highlight w:val="none"/>
          <w:u w:val="none"/>
          <w:lang w:val="en-US" w:eastAsia="zh-CN"/>
        </w:rPr>
        <w:t>造成的影响，充分</w:t>
      </w:r>
      <w:r>
        <w:rPr>
          <w:rFonts w:hint="default" w:ascii="Times New Roman" w:hAnsi="Times New Roman" w:eastAsia="仿宋_GB2312" w:cs="Times New Roman"/>
          <w:color w:val="auto"/>
          <w:sz w:val="32"/>
          <w:szCs w:val="32"/>
          <w:highlight w:val="none"/>
          <w:u w:val="none"/>
        </w:rPr>
        <w:t>考虑</w:t>
      </w:r>
      <w:r>
        <w:rPr>
          <w:rFonts w:hint="default" w:ascii="Times New Roman" w:hAnsi="Times New Roman" w:eastAsia="仿宋_GB2312" w:cs="Times New Roman"/>
          <w:color w:val="auto"/>
          <w:sz w:val="32"/>
          <w:szCs w:val="32"/>
          <w:highlight w:val="none"/>
          <w:u w:val="none"/>
          <w:lang w:val="en-US" w:eastAsia="zh-CN"/>
        </w:rPr>
        <w:t>医保基金承受能力、患者负担水平以及域外就医</w:t>
      </w:r>
      <w:r>
        <w:rPr>
          <w:rFonts w:hint="default" w:ascii="Times New Roman" w:hAnsi="Times New Roman" w:eastAsia="仿宋_GB2312" w:cs="Times New Roman"/>
          <w:color w:val="auto"/>
          <w:sz w:val="32"/>
          <w:szCs w:val="32"/>
          <w:highlight w:val="none"/>
          <w:u w:val="none"/>
        </w:rPr>
        <w:t>等因素，</w:t>
      </w:r>
      <w:r>
        <w:rPr>
          <w:rFonts w:hint="default" w:ascii="Times New Roman" w:hAnsi="Times New Roman" w:eastAsia="仿宋_GB2312" w:cs="Times New Roman"/>
          <w:color w:val="auto"/>
          <w:sz w:val="32"/>
          <w:szCs w:val="32"/>
          <w:highlight w:val="none"/>
          <w:u w:val="none"/>
          <w:lang w:val="en-US" w:eastAsia="zh-CN"/>
        </w:rPr>
        <w:t>评估不具备调升条件的暂缓调升，或降低调升价格水平的幅度</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申报调整为一类价格的，市州</w:t>
      </w:r>
      <w:r>
        <w:rPr>
          <w:rFonts w:hint="eastAsia" w:ascii="Times New Roman" w:hAnsi="Times New Roman" w:eastAsia="仿宋_GB2312" w:cs="Times New Roman"/>
          <w:color w:val="auto"/>
          <w:sz w:val="32"/>
          <w:szCs w:val="32"/>
          <w:highlight w:val="none"/>
          <w:u w:val="none"/>
          <w:lang w:val="en-US" w:eastAsia="zh-CN"/>
        </w:rPr>
        <w:t>医疗保障</w:t>
      </w:r>
      <w:r>
        <w:rPr>
          <w:rFonts w:hint="default" w:ascii="Times New Roman" w:hAnsi="Times New Roman" w:eastAsia="仿宋_GB2312" w:cs="Times New Roman"/>
          <w:color w:val="auto"/>
          <w:sz w:val="32"/>
          <w:szCs w:val="32"/>
          <w:highlight w:val="none"/>
          <w:u w:val="none"/>
          <w:lang w:val="en-US" w:eastAsia="zh-CN"/>
        </w:rPr>
        <w:t>局应附相关测算情况报告</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县（市、区）管理的医疗机构不执行一类价格。</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第十三条</w:t>
      </w:r>
      <w:r>
        <w:rPr>
          <w:rFonts w:hint="default" w:ascii="Times New Roman" w:hAnsi="Times New Roman" w:eastAsia="仿宋_GB2312" w:cs="Times New Roman"/>
          <w:color w:val="auto"/>
          <w:sz w:val="32"/>
          <w:szCs w:val="32"/>
          <w:highlight w:val="none"/>
          <w:u w:val="none"/>
        </w:rPr>
        <w:t xml:space="preserve"> </w:t>
      </w:r>
      <w:r>
        <w:rPr>
          <w:rFonts w:hint="default" w:ascii="Times New Roman" w:hAnsi="Times New Roman" w:eastAsia="仿宋_GB2312" w:cs="Times New Roman"/>
          <w:color w:val="auto"/>
          <w:sz w:val="32"/>
          <w:szCs w:val="32"/>
          <w:highlight w:val="none"/>
          <w:u w:val="none"/>
          <w:lang w:val="en-US" w:eastAsia="zh-CN"/>
        </w:rPr>
        <w:t>省、市</w:t>
      </w:r>
      <w:r>
        <w:rPr>
          <w:rFonts w:hint="eastAsia" w:ascii="Times New Roman" w:hAnsi="Times New Roman" w:eastAsia="仿宋_GB2312" w:cs="Times New Roman"/>
          <w:color w:val="auto"/>
          <w:sz w:val="32"/>
          <w:szCs w:val="32"/>
          <w:highlight w:val="none"/>
          <w:u w:val="none"/>
          <w:lang w:val="en-US" w:eastAsia="zh-CN"/>
        </w:rPr>
        <w:t>医疗保障局</w:t>
      </w:r>
      <w:r>
        <w:rPr>
          <w:rFonts w:hint="default" w:ascii="Times New Roman" w:hAnsi="Times New Roman" w:eastAsia="仿宋_GB2312" w:cs="Times New Roman"/>
          <w:color w:val="auto"/>
          <w:sz w:val="32"/>
          <w:szCs w:val="32"/>
          <w:highlight w:val="none"/>
          <w:u w:val="none"/>
          <w:lang w:val="en-US" w:eastAsia="zh-CN"/>
        </w:rPr>
        <w:t>在确定或调整医疗机构价格类别前，应向社会公示，公示时间不少于5个工作日。</w:t>
      </w:r>
      <w:r>
        <w:rPr>
          <w:rFonts w:hint="default" w:ascii="Times New Roman" w:hAnsi="Times New Roman" w:eastAsia="仿宋_GB2312" w:cs="Times New Roman"/>
          <w:color w:val="auto"/>
          <w:sz w:val="32"/>
          <w:szCs w:val="32"/>
          <w:highlight w:val="none"/>
          <w:u w:val="none"/>
        </w:rPr>
        <w:t>医疗机构应在其服务场所显著位置及官方网站公示</w:t>
      </w:r>
      <w:r>
        <w:rPr>
          <w:rFonts w:hint="eastAsia" w:ascii="Times New Roman" w:hAnsi="Times New Roman" w:eastAsia="仿宋_GB2312" w:cs="Times New Roman"/>
          <w:color w:val="auto"/>
          <w:sz w:val="32"/>
          <w:szCs w:val="32"/>
          <w:highlight w:val="none"/>
          <w:u w:val="none"/>
          <w:lang w:eastAsia="zh-CN"/>
        </w:rPr>
        <w:t>获批</w:t>
      </w:r>
      <w:r>
        <w:rPr>
          <w:rFonts w:hint="default" w:ascii="Times New Roman" w:hAnsi="Times New Roman" w:eastAsia="仿宋_GB2312" w:cs="Times New Roman"/>
          <w:color w:val="auto"/>
          <w:sz w:val="32"/>
          <w:szCs w:val="32"/>
          <w:highlight w:val="none"/>
          <w:u w:val="none"/>
        </w:rPr>
        <w:t>的价格</w:t>
      </w:r>
      <w:r>
        <w:rPr>
          <w:rFonts w:hint="default" w:ascii="Times New Roman" w:hAnsi="Times New Roman" w:eastAsia="仿宋_GB2312" w:cs="Times New Roman"/>
          <w:color w:val="auto"/>
          <w:sz w:val="32"/>
          <w:szCs w:val="32"/>
          <w:highlight w:val="none"/>
          <w:u w:val="none"/>
          <w:lang w:val="en-US" w:eastAsia="zh-CN"/>
        </w:rPr>
        <w:t>类别</w:t>
      </w:r>
      <w:r>
        <w:rPr>
          <w:rFonts w:hint="default" w:ascii="Times New Roman" w:hAnsi="Times New Roman" w:eastAsia="仿宋_GB2312" w:cs="Times New Roman"/>
          <w:color w:val="auto"/>
          <w:sz w:val="32"/>
          <w:szCs w:val="32"/>
          <w:highlight w:val="none"/>
          <w:u w:val="none"/>
        </w:rPr>
        <w:t>和对应的价格标准。</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74" w:lineRule="exact"/>
        <w:ind w:left="0" w:leftChars="0"/>
        <w:jc w:val="center"/>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第四章 价格执行与监管</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第十</w:t>
      </w:r>
      <w:r>
        <w:rPr>
          <w:rFonts w:hint="default" w:ascii="Times New Roman" w:hAnsi="Times New Roman" w:eastAsia="仿宋_GB2312" w:cs="Times New Roman"/>
          <w:color w:val="auto"/>
          <w:sz w:val="32"/>
          <w:szCs w:val="32"/>
          <w:highlight w:val="none"/>
          <w:u w:val="none"/>
          <w:lang w:val="en-US" w:eastAsia="zh-CN"/>
        </w:rPr>
        <w:t>四</w:t>
      </w:r>
      <w:r>
        <w:rPr>
          <w:rFonts w:hint="default" w:ascii="Times New Roman" w:hAnsi="Times New Roman" w:eastAsia="仿宋_GB2312" w:cs="Times New Roman"/>
          <w:color w:val="auto"/>
          <w:sz w:val="32"/>
          <w:szCs w:val="32"/>
          <w:highlight w:val="none"/>
          <w:u w:val="none"/>
        </w:rPr>
        <w:t xml:space="preserve">条 </w:t>
      </w:r>
      <w:r>
        <w:rPr>
          <w:rFonts w:hint="default" w:ascii="Times New Roman" w:hAnsi="Times New Roman" w:eastAsia="仿宋_GB2312" w:cs="Times New Roman"/>
          <w:color w:val="auto"/>
          <w:sz w:val="32"/>
          <w:szCs w:val="32"/>
          <w:highlight w:val="none"/>
          <w:u w:val="none"/>
          <w:lang w:val="en-US" w:eastAsia="zh-CN"/>
        </w:rPr>
        <w:t>各价格类别所明确的医疗服务项目价格为最高指导价，不得上浮，下浮不限。</w:t>
      </w:r>
      <w:r>
        <w:rPr>
          <w:rFonts w:hint="default" w:ascii="Times New Roman" w:hAnsi="Times New Roman" w:eastAsia="仿宋_GB2312" w:cs="Times New Roman"/>
          <w:color w:val="auto"/>
          <w:sz w:val="32"/>
          <w:szCs w:val="32"/>
          <w:highlight w:val="none"/>
          <w:u w:val="none"/>
        </w:rPr>
        <w:t>医疗机构信息系统（HIS系统）必须与医保结算系统实现有效对接，并在收费系统中准确内置并应用</w:t>
      </w:r>
      <w:r>
        <w:rPr>
          <w:rFonts w:hint="eastAsia" w:ascii="Times New Roman" w:hAnsi="Times New Roman" w:eastAsia="仿宋_GB2312" w:cs="Times New Roman"/>
          <w:color w:val="auto"/>
          <w:sz w:val="32"/>
          <w:szCs w:val="32"/>
          <w:highlight w:val="none"/>
          <w:u w:val="none"/>
          <w:lang w:eastAsia="zh-CN"/>
        </w:rPr>
        <w:t>获批</w:t>
      </w:r>
      <w:r>
        <w:rPr>
          <w:rFonts w:hint="default" w:ascii="Times New Roman" w:hAnsi="Times New Roman" w:eastAsia="仿宋_GB2312" w:cs="Times New Roman"/>
          <w:color w:val="auto"/>
          <w:sz w:val="32"/>
          <w:szCs w:val="32"/>
          <w:highlight w:val="none"/>
          <w:u w:val="none"/>
        </w:rPr>
        <w:t>的</w:t>
      </w:r>
      <w:r>
        <w:rPr>
          <w:rFonts w:hint="default" w:ascii="Times New Roman" w:hAnsi="Times New Roman" w:eastAsia="仿宋_GB2312" w:cs="Times New Roman"/>
          <w:color w:val="auto"/>
          <w:sz w:val="32"/>
          <w:szCs w:val="32"/>
          <w:highlight w:val="none"/>
          <w:u w:val="none"/>
          <w:lang w:eastAsia="zh-CN"/>
        </w:rPr>
        <w:t>价格</w:t>
      </w:r>
      <w:r>
        <w:rPr>
          <w:rFonts w:hint="default" w:ascii="Times New Roman" w:hAnsi="Times New Roman" w:eastAsia="仿宋_GB2312" w:cs="Times New Roman"/>
          <w:color w:val="auto"/>
          <w:sz w:val="32"/>
          <w:szCs w:val="32"/>
          <w:highlight w:val="none"/>
          <w:u w:val="none"/>
          <w:lang w:val="en-US" w:eastAsia="zh-CN"/>
        </w:rPr>
        <w:t>类别</w:t>
      </w:r>
      <w:r>
        <w:rPr>
          <w:rFonts w:hint="default" w:ascii="Times New Roman" w:hAnsi="Times New Roman" w:eastAsia="仿宋_GB2312" w:cs="Times New Roman"/>
          <w:color w:val="auto"/>
          <w:sz w:val="32"/>
          <w:szCs w:val="32"/>
          <w:highlight w:val="none"/>
          <w:u w:val="none"/>
        </w:rPr>
        <w:t>信息，确保医保结算时自动匹配对应的项目价格。</w:t>
      </w:r>
      <w:r>
        <w:rPr>
          <w:rFonts w:hint="default" w:ascii="Times New Roman" w:hAnsi="Times New Roman" w:eastAsia="仿宋_GB2312" w:cs="Times New Roman"/>
          <w:color w:val="auto"/>
          <w:sz w:val="32"/>
          <w:szCs w:val="32"/>
          <w:highlight w:val="none"/>
          <w:u w:val="none"/>
          <w:lang w:val="en-US" w:eastAsia="zh-CN"/>
        </w:rPr>
        <w:t>医疗机构</w:t>
      </w:r>
      <w:r>
        <w:rPr>
          <w:rFonts w:hint="default" w:ascii="Times New Roman" w:hAnsi="Times New Roman" w:eastAsia="仿宋_GB2312" w:cs="Times New Roman"/>
          <w:color w:val="auto"/>
          <w:sz w:val="32"/>
          <w:szCs w:val="32"/>
          <w:highlight w:val="none"/>
          <w:u w:val="none"/>
        </w:rPr>
        <w:t>收费明细需清晰</w:t>
      </w:r>
      <w:r>
        <w:rPr>
          <w:rFonts w:hint="eastAsia" w:ascii="Times New Roman" w:hAnsi="Times New Roman" w:eastAsia="仿宋_GB2312" w:cs="Times New Roman"/>
          <w:color w:val="auto"/>
          <w:sz w:val="32"/>
          <w:szCs w:val="32"/>
          <w:highlight w:val="none"/>
          <w:u w:val="none"/>
          <w:lang w:eastAsia="zh-CN"/>
        </w:rPr>
        <w:t>注明</w:t>
      </w:r>
      <w:r>
        <w:rPr>
          <w:rFonts w:hint="default" w:ascii="Times New Roman" w:hAnsi="Times New Roman" w:eastAsia="仿宋_GB2312" w:cs="Times New Roman"/>
          <w:color w:val="auto"/>
          <w:sz w:val="32"/>
          <w:szCs w:val="32"/>
          <w:highlight w:val="none"/>
          <w:u w:val="none"/>
        </w:rPr>
        <w:t>项目编码、名称、数量、</w:t>
      </w:r>
      <w:r>
        <w:rPr>
          <w:rFonts w:hint="eastAsia" w:ascii="Times New Roman" w:hAnsi="Times New Roman" w:eastAsia="仿宋_GB2312" w:cs="Times New Roman"/>
          <w:color w:val="auto"/>
          <w:sz w:val="32"/>
          <w:szCs w:val="32"/>
          <w:highlight w:val="none"/>
          <w:u w:val="none"/>
          <w:lang w:eastAsia="zh-CN"/>
        </w:rPr>
        <w:t>计价单位、</w:t>
      </w:r>
      <w:r>
        <w:rPr>
          <w:rFonts w:hint="default" w:ascii="Times New Roman" w:hAnsi="Times New Roman" w:eastAsia="仿宋_GB2312" w:cs="Times New Roman"/>
          <w:color w:val="auto"/>
          <w:sz w:val="32"/>
          <w:szCs w:val="32"/>
          <w:highlight w:val="none"/>
          <w:u w:val="none"/>
        </w:rPr>
        <w:t>单价</w:t>
      </w:r>
      <w:r>
        <w:rPr>
          <w:rFonts w:hint="eastAsia" w:ascii="Times New Roman" w:hAnsi="Times New Roman" w:eastAsia="仿宋_GB2312" w:cs="Times New Roman"/>
          <w:color w:val="auto"/>
          <w:sz w:val="32"/>
          <w:szCs w:val="32"/>
          <w:highlight w:val="none"/>
          <w:u w:val="none"/>
          <w:lang w:eastAsia="zh-CN"/>
        </w:rPr>
        <w:t>、费用等信息</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不得串换项目、分解项目、重复收费。</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第十五条 医疗机构应认真履行</w:t>
      </w:r>
      <w:r>
        <w:rPr>
          <w:rFonts w:hint="default" w:ascii="Times New Roman" w:hAnsi="Times New Roman" w:eastAsia="仿宋_GB2312" w:cs="Times New Roman"/>
          <w:color w:val="auto"/>
          <w:sz w:val="32"/>
          <w:szCs w:val="32"/>
          <w:highlight w:val="none"/>
          <w:u w:val="none"/>
        </w:rPr>
        <w:t>医疗服务价格主体责任</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严格执行医疗服务价格政策，</w:t>
      </w:r>
      <w:r>
        <w:rPr>
          <w:rFonts w:hint="default" w:ascii="Times New Roman" w:hAnsi="Times New Roman" w:eastAsia="仿宋_GB2312" w:cs="Times New Roman"/>
          <w:color w:val="auto"/>
          <w:sz w:val="32"/>
          <w:szCs w:val="32"/>
          <w:highlight w:val="none"/>
          <w:u w:val="none"/>
        </w:rPr>
        <w:t>加强内部专业化、精细化管理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规范</w:t>
      </w:r>
      <w:r>
        <w:rPr>
          <w:rFonts w:hint="default" w:ascii="Times New Roman" w:hAnsi="Times New Roman" w:eastAsia="仿宋_GB2312" w:cs="Times New Roman"/>
          <w:color w:val="auto"/>
          <w:sz w:val="32"/>
          <w:szCs w:val="32"/>
          <w:highlight w:val="none"/>
          <w:u w:val="none"/>
          <w:lang w:eastAsia="zh-CN"/>
        </w:rPr>
        <w:t>临床收费</w:t>
      </w:r>
      <w:r>
        <w:rPr>
          <w:rFonts w:hint="default" w:ascii="Times New Roman" w:hAnsi="Times New Roman" w:eastAsia="仿宋_GB2312" w:cs="Times New Roman"/>
          <w:color w:val="auto"/>
          <w:sz w:val="32"/>
          <w:szCs w:val="32"/>
          <w:highlight w:val="none"/>
          <w:u w:val="none"/>
        </w:rPr>
        <w:t>行为。</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第十六条 各级</w:t>
      </w:r>
      <w:r>
        <w:rPr>
          <w:rFonts w:hint="eastAsia" w:ascii="Times New Roman" w:hAnsi="Times New Roman" w:eastAsia="仿宋_GB2312" w:cs="Times New Roman"/>
          <w:color w:val="auto"/>
          <w:sz w:val="32"/>
          <w:szCs w:val="32"/>
          <w:highlight w:val="none"/>
          <w:u w:val="none"/>
          <w:lang w:val="en-US" w:eastAsia="zh-CN"/>
        </w:rPr>
        <w:t>医疗保障</w:t>
      </w:r>
      <w:r>
        <w:rPr>
          <w:rFonts w:hint="default" w:ascii="Times New Roman" w:hAnsi="Times New Roman" w:eastAsia="仿宋_GB2312" w:cs="Times New Roman"/>
          <w:color w:val="auto"/>
          <w:sz w:val="32"/>
          <w:szCs w:val="32"/>
          <w:highlight w:val="none"/>
          <w:u w:val="none"/>
          <w:lang w:val="en-US" w:eastAsia="zh-CN"/>
        </w:rPr>
        <w:t>部门</w:t>
      </w:r>
      <w:r>
        <w:rPr>
          <w:rFonts w:hint="default" w:ascii="Times New Roman" w:hAnsi="Times New Roman" w:eastAsia="仿宋_GB2312" w:cs="Times New Roman"/>
          <w:color w:val="auto"/>
          <w:sz w:val="32"/>
          <w:szCs w:val="32"/>
          <w:highlight w:val="none"/>
          <w:u w:val="none"/>
        </w:rPr>
        <w:t>应加强对医疗服务价格执行情况的日常</w:t>
      </w:r>
      <w:r>
        <w:rPr>
          <w:rFonts w:hint="default" w:ascii="Times New Roman" w:hAnsi="Times New Roman" w:eastAsia="仿宋_GB2312" w:cs="Times New Roman"/>
          <w:color w:val="auto"/>
          <w:sz w:val="32"/>
          <w:szCs w:val="32"/>
          <w:highlight w:val="none"/>
          <w:u w:val="none"/>
          <w:lang w:eastAsia="zh-CN"/>
        </w:rPr>
        <w:t>监管，适时开展</w:t>
      </w:r>
      <w:r>
        <w:rPr>
          <w:rFonts w:hint="default" w:ascii="Times New Roman" w:hAnsi="Times New Roman" w:eastAsia="仿宋_GB2312" w:cs="Times New Roman"/>
          <w:color w:val="auto"/>
          <w:sz w:val="32"/>
          <w:szCs w:val="32"/>
          <w:highlight w:val="none"/>
          <w:u w:val="none"/>
        </w:rPr>
        <w:t>专项检查和“双随机、一公开”抽查</w:t>
      </w:r>
      <w:r>
        <w:rPr>
          <w:rFonts w:hint="default" w:ascii="Times New Roman" w:hAnsi="Times New Roman" w:eastAsia="仿宋_GB2312" w:cs="Times New Roman"/>
          <w:color w:val="auto"/>
          <w:sz w:val="32"/>
          <w:szCs w:val="32"/>
          <w:highlight w:val="none"/>
          <w:u w:val="none"/>
          <w:lang w:eastAsia="zh-CN"/>
        </w:rPr>
        <w:t>，并</w:t>
      </w:r>
      <w:r>
        <w:rPr>
          <w:rFonts w:hint="default" w:ascii="Times New Roman" w:hAnsi="Times New Roman" w:eastAsia="仿宋_GB2312" w:cs="Times New Roman"/>
          <w:color w:val="auto"/>
          <w:sz w:val="32"/>
          <w:szCs w:val="32"/>
          <w:highlight w:val="none"/>
          <w:u w:val="none"/>
        </w:rPr>
        <w:t>畅通举报投诉渠道。</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kern w:val="2"/>
          <w:sz w:val="32"/>
          <w:szCs w:val="32"/>
          <w:highlight w:val="none"/>
          <w:u w:val="none"/>
          <w:lang w:val="en-US" w:eastAsia="zh-CN" w:bidi="ar-SA"/>
        </w:rPr>
        <w:t xml:space="preserve">第十七条 </w:t>
      </w:r>
      <w:r>
        <w:rPr>
          <w:rFonts w:hint="default" w:ascii="Times New Roman" w:hAnsi="Times New Roman" w:eastAsia="仿宋_GB2312" w:cs="Times New Roman"/>
          <w:color w:val="auto"/>
          <w:sz w:val="32"/>
          <w:szCs w:val="32"/>
          <w:highlight w:val="none"/>
          <w:u w:val="none"/>
          <w:lang w:val="en-US" w:eastAsia="zh-CN"/>
        </w:rPr>
        <w:t>以3年为1个周期，省、市</w:t>
      </w:r>
      <w:r>
        <w:rPr>
          <w:rFonts w:hint="eastAsia" w:ascii="Times New Roman" w:hAnsi="Times New Roman" w:eastAsia="仿宋_GB2312" w:cs="Times New Roman"/>
          <w:color w:val="auto"/>
          <w:sz w:val="32"/>
          <w:szCs w:val="32"/>
          <w:highlight w:val="none"/>
          <w:u w:val="none"/>
          <w:lang w:val="en-US" w:eastAsia="zh-CN"/>
        </w:rPr>
        <w:t>医疗保障局</w:t>
      </w:r>
      <w:r>
        <w:rPr>
          <w:rFonts w:hint="default" w:ascii="Times New Roman" w:hAnsi="Times New Roman" w:eastAsia="仿宋_GB2312" w:cs="Times New Roman"/>
          <w:color w:val="auto"/>
          <w:sz w:val="32"/>
          <w:szCs w:val="32"/>
          <w:highlight w:val="none"/>
          <w:u w:val="none"/>
          <w:lang w:val="en-US" w:eastAsia="zh-CN"/>
        </w:rPr>
        <w:t>每周期内应对照第十条价格类别评定条件组织一次评定；评定结果不达标的，在一定期限内应降低其医疗服务价格水平，且不执行医疗服务价格动态调整的价格调升，或直接降低其价格类别。</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574" w:lineRule="exact"/>
        <w:ind w:left="0" w:leftChars="0"/>
        <w:jc w:val="center"/>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第</w:t>
      </w: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章 附则</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第十八条 各级</w:t>
      </w:r>
      <w:r>
        <w:rPr>
          <w:rFonts w:hint="eastAsia" w:ascii="Times New Roman" w:hAnsi="Times New Roman" w:eastAsia="仿宋_GB2312" w:cs="Times New Roman"/>
          <w:color w:val="auto"/>
          <w:sz w:val="32"/>
          <w:szCs w:val="32"/>
          <w:highlight w:val="none"/>
          <w:u w:val="none"/>
          <w:lang w:val="en-US" w:eastAsia="zh-CN"/>
        </w:rPr>
        <w:t>医疗保障</w:t>
      </w:r>
      <w:r>
        <w:rPr>
          <w:rFonts w:hint="default" w:ascii="Times New Roman" w:hAnsi="Times New Roman" w:eastAsia="仿宋_GB2312" w:cs="Times New Roman"/>
          <w:color w:val="auto"/>
          <w:sz w:val="32"/>
          <w:szCs w:val="32"/>
          <w:highlight w:val="none"/>
          <w:u w:val="none"/>
          <w:lang w:val="en-US" w:eastAsia="zh-CN"/>
        </w:rPr>
        <w:t>部门在开展</w:t>
      </w:r>
      <w:r>
        <w:rPr>
          <w:rFonts w:hint="default" w:ascii="Times New Roman" w:hAnsi="Times New Roman" w:eastAsia="仿宋_GB2312" w:cs="Times New Roman"/>
          <w:color w:val="auto"/>
          <w:sz w:val="32"/>
          <w:szCs w:val="32"/>
          <w:highlight w:val="none"/>
          <w:u w:val="none"/>
        </w:rPr>
        <w:t>医疗服务价格类别管理</w:t>
      </w:r>
      <w:r>
        <w:rPr>
          <w:rFonts w:hint="default" w:ascii="Times New Roman" w:hAnsi="Times New Roman" w:eastAsia="仿宋_GB2312" w:cs="Times New Roman"/>
          <w:color w:val="auto"/>
          <w:sz w:val="32"/>
          <w:szCs w:val="32"/>
          <w:highlight w:val="none"/>
          <w:u w:val="none"/>
          <w:lang w:eastAsia="zh-CN"/>
        </w:rPr>
        <w:t>工作中应加强部门间协同配合，形成工作合力。</w:t>
      </w:r>
      <w:r>
        <w:rPr>
          <w:rFonts w:hint="default" w:ascii="Times New Roman" w:hAnsi="Times New Roman" w:eastAsia="仿宋_GB2312" w:cs="Times New Roman"/>
          <w:color w:val="auto"/>
          <w:sz w:val="32"/>
          <w:szCs w:val="32"/>
          <w:highlight w:val="none"/>
          <w:u w:val="none"/>
        </w:rPr>
        <w:t>医疗机构在执行本办法过程中，发生价格执行困难、成本显著异常变化或涉及重大舆情的价格问题时，应及时向</w:t>
      </w:r>
      <w:r>
        <w:rPr>
          <w:rFonts w:hint="eastAsia" w:ascii="Times New Roman" w:hAnsi="Times New Roman" w:eastAsia="仿宋_GB2312" w:cs="Times New Roman"/>
          <w:color w:val="auto"/>
          <w:sz w:val="32"/>
          <w:szCs w:val="32"/>
          <w:highlight w:val="none"/>
          <w:u w:val="none"/>
          <w:lang w:eastAsia="zh-CN"/>
        </w:rPr>
        <w:t>属地</w:t>
      </w:r>
      <w:r>
        <w:rPr>
          <w:rFonts w:hint="default" w:ascii="Times New Roman" w:hAnsi="Times New Roman" w:eastAsia="仿宋_GB2312" w:cs="Times New Roman"/>
          <w:color w:val="auto"/>
          <w:sz w:val="32"/>
          <w:szCs w:val="32"/>
          <w:highlight w:val="none"/>
          <w:u w:val="none"/>
        </w:rPr>
        <w:t>市州</w:t>
      </w:r>
      <w:r>
        <w:rPr>
          <w:rFonts w:hint="eastAsia" w:ascii="Times New Roman" w:hAnsi="Times New Roman" w:eastAsia="仿宋_GB2312" w:cs="Times New Roman"/>
          <w:color w:val="auto"/>
          <w:sz w:val="32"/>
          <w:szCs w:val="32"/>
          <w:highlight w:val="none"/>
          <w:u w:val="none"/>
          <w:lang w:val="en-US" w:eastAsia="zh-CN"/>
        </w:rPr>
        <w:t>医疗保障</w:t>
      </w:r>
      <w:r>
        <w:rPr>
          <w:rFonts w:hint="default" w:ascii="Times New Roman" w:hAnsi="Times New Roman" w:eastAsia="仿宋_GB2312" w:cs="Times New Roman"/>
          <w:color w:val="auto"/>
          <w:sz w:val="32"/>
          <w:szCs w:val="32"/>
          <w:highlight w:val="none"/>
          <w:u w:val="none"/>
        </w:rPr>
        <w:t>部门报告</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市州</w:t>
      </w:r>
      <w:r>
        <w:rPr>
          <w:rFonts w:hint="eastAsia" w:ascii="Times New Roman" w:hAnsi="Times New Roman" w:eastAsia="仿宋_GB2312" w:cs="Times New Roman"/>
          <w:color w:val="auto"/>
          <w:sz w:val="32"/>
          <w:szCs w:val="32"/>
          <w:highlight w:val="none"/>
          <w:u w:val="none"/>
          <w:lang w:val="en-US" w:eastAsia="zh-CN"/>
        </w:rPr>
        <w:t>医疗保障</w:t>
      </w:r>
      <w:r>
        <w:rPr>
          <w:rFonts w:hint="default" w:ascii="Times New Roman" w:hAnsi="Times New Roman" w:eastAsia="仿宋_GB2312" w:cs="Times New Roman"/>
          <w:color w:val="auto"/>
          <w:sz w:val="32"/>
          <w:szCs w:val="32"/>
          <w:highlight w:val="none"/>
          <w:u w:val="none"/>
        </w:rPr>
        <w:t>部门应</w:t>
      </w:r>
      <w:r>
        <w:rPr>
          <w:rFonts w:hint="default" w:ascii="Times New Roman" w:hAnsi="Times New Roman" w:eastAsia="仿宋_GB2312" w:cs="Times New Roman"/>
          <w:color w:val="auto"/>
          <w:sz w:val="32"/>
          <w:szCs w:val="32"/>
          <w:highlight w:val="none"/>
          <w:u w:val="none"/>
          <w:lang w:eastAsia="zh-CN"/>
        </w:rPr>
        <w:t>及时</w:t>
      </w:r>
      <w:r>
        <w:rPr>
          <w:rFonts w:hint="default" w:ascii="Times New Roman" w:hAnsi="Times New Roman" w:eastAsia="仿宋_GB2312" w:cs="Times New Roman"/>
          <w:color w:val="auto"/>
          <w:sz w:val="32"/>
          <w:szCs w:val="32"/>
          <w:highlight w:val="none"/>
          <w:u w:val="none"/>
        </w:rPr>
        <w:t>处理，并视情况上报省</w:t>
      </w:r>
      <w:r>
        <w:rPr>
          <w:rFonts w:hint="eastAsia" w:ascii="Times New Roman" w:hAnsi="Times New Roman" w:eastAsia="仿宋_GB2312" w:cs="Times New Roman"/>
          <w:color w:val="auto"/>
          <w:sz w:val="32"/>
          <w:szCs w:val="32"/>
          <w:highlight w:val="none"/>
          <w:u w:val="none"/>
          <w:lang w:val="en-US" w:eastAsia="zh-CN"/>
        </w:rPr>
        <w:t>医疗保障</w:t>
      </w:r>
      <w:r>
        <w:rPr>
          <w:rFonts w:hint="default" w:ascii="Times New Roman" w:hAnsi="Times New Roman" w:eastAsia="仿宋_GB2312" w:cs="Times New Roman"/>
          <w:color w:val="auto"/>
          <w:sz w:val="32"/>
          <w:szCs w:val="32"/>
          <w:highlight w:val="none"/>
          <w:u w:val="none"/>
        </w:rPr>
        <w:t>局。</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yellow"/>
          <w:u w:val="none"/>
          <w:lang w:val="en-US" w:eastAsia="zh-CN"/>
        </w:rPr>
      </w:pPr>
      <w:r>
        <w:rPr>
          <w:rFonts w:hint="default" w:ascii="Times New Roman" w:hAnsi="Times New Roman" w:eastAsia="仿宋_GB2312" w:cs="Times New Roman"/>
          <w:color w:val="auto"/>
          <w:sz w:val="32"/>
          <w:szCs w:val="32"/>
          <w:highlight w:val="none"/>
          <w:u w:val="none"/>
        </w:rPr>
        <w:t>第</w:t>
      </w:r>
      <w:r>
        <w:rPr>
          <w:rFonts w:hint="default" w:ascii="Times New Roman" w:hAnsi="Times New Roman" w:eastAsia="仿宋_GB2312" w:cs="Times New Roman"/>
          <w:color w:val="auto"/>
          <w:sz w:val="32"/>
          <w:szCs w:val="32"/>
          <w:highlight w:val="none"/>
          <w:u w:val="none"/>
          <w:lang w:val="en-US" w:eastAsia="zh-CN"/>
        </w:rPr>
        <w:t xml:space="preserve">十九条 </w:t>
      </w:r>
      <w:r>
        <w:rPr>
          <w:rFonts w:hint="eastAsia" w:ascii="Times New Roman" w:hAnsi="Times New Roman" w:eastAsia="仿宋_GB2312" w:cs="Times New Roman"/>
          <w:color w:val="auto"/>
          <w:sz w:val="32"/>
          <w:szCs w:val="32"/>
          <w:highlight w:val="none"/>
          <w:u w:val="none"/>
          <w:lang w:val="en-US" w:eastAsia="zh-CN"/>
        </w:rPr>
        <w:t>非公立医疗机构执行统一医疗服务价格项目，价格水平执行市场调节价。</w:t>
      </w:r>
      <w:r>
        <w:rPr>
          <w:rFonts w:hint="default" w:ascii="Times New Roman" w:hAnsi="Times New Roman" w:eastAsia="仿宋_GB2312" w:cs="Times New Roman"/>
          <w:color w:val="auto"/>
          <w:sz w:val="32"/>
          <w:szCs w:val="32"/>
          <w:highlight w:val="none"/>
          <w:u w:val="none"/>
          <w:lang w:val="en-US" w:eastAsia="zh-CN"/>
        </w:rPr>
        <w:t>医保定点非公立医疗机构医疗服务价格管理参照公立医疗机构执行，按协议约定执行统一的医疗服务价格项目和相应的价格水平。未定级的医保定点非公立医疗机构可视其医院规模、技术水平、服务能力和服务成本等因素协议确定价格类别。</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第二十</w:t>
      </w:r>
      <w:r>
        <w:rPr>
          <w:rFonts w:hint="default" w:ascii="Times New Roman" w:hAnsi="Times New Roman" w:eastAsia="仿宋_GB2312" w:cs="Times New Roman"/>
          <w:color w:val="auto"/>
          <w:sz w:val="32"/>
          <w:szCs w:val="32"/>
          <w:highlight w:val="none"/>
          <w:u w:val="none"/>
        </w:rPr>
        <w:t>条 本办法自</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年</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月</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日起</w:t>
      </w:r>
      <w:r>
        <w:rPr>
          <w:rFonts w:hint="default" w:ascii="Times New Roman" w:hAnsi="Times New Roman" w:eastAsia="仿宋_GB2312" w:cs="Times New Roman"/>
          <w:color w:val="auto"/>
          <w:sz w:val="32"/>
          <w:szCs w:val="32"/>
          <w:highlight w:val="none"/>
          <w:u w:val="none"/>
        </w:rPr>
        <w:t>施行</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有效期5年</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本省</w:t>
      </w:r>
      <w:r>
        <w:rPr>
          <w:rFonts w:hint="default" w:ascii="Times New Roman" w:hAnsi="Times New Roman" w:eastAsia="仿宋_GB2312" w:cs="Times New Roman"/>
          <w:color w:val="auto"/>
          <w:sz w:val="32"/>
          <w:szCs w:val="32"/>
          <w:highlight w:val="none"/>
          <w:u w:val="none"/>
        </w:rPr>
        <w:t>原有规定与本办法不一致的，以本办法为准。</w:t>
      </w:r>
      <w:r>
        <w:rPr>
          <w:rFonts w:hint="default" w:ascii="Times New Roman" w:hAnsi="Times New Roman" w:eastAsia="仿宋_GB2312" w:cs="Times New Roman"/>
          <w:color w:val="auto"/>
          <w:sz w:val="32"/>
          <w:szCs w:val="32"/>
          <w:highlight w:val="none"/>
          <w:u w:val="none"/>
          <w:lang w:val="en-US" w:eastAsia="zh-CN"/>
        </w:rPr>
        <w:t>执行期间国家发布相关新政策的，按国家有关新政策执行。</w:t>
      </w:r>
      <w:r>
        <w:rPr>
          <w:rFonts w:hint="default" w:ascii="Times New Roman" w:hAnsi="Times New Roman" w:eastAsia="仿宋_GB2312" w:cs="Times New Roman"/>
          <w:color w:val="auto"/>
          <w:sz w:val="32"/>
          <w:szCs w:val="32"/>
          <w:highlight w:val="none"/>
          <w:u w:val="none"/>
        </w:rPr>
        <w:t>本办法</w:t>
      </w:r>
      <w:r>
        <w:rPr>
          <w:rFonts w:hint="default" w:ascii="Times New Roman" w:hAnsi="Times New Roman" w:eastAsia="仿宋_GB2312" w:cs="Times New Roman"/>
          <w:color w:val="auto"/>
          <w:sz w:val="32"/>
          <w:szCs w:val="32"/>
          <w:highlight w:val="none"/>
          <w:u w:val="none"/>
          <w:lang w:val="en-US" w:eastAsia="zh-CN"/>
        </w:rPr>
        <w:t>执行前已确定价格类别的，执行周期内无需重新评定。</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olor w:val="auto"/>
          <w:sz w:val="32"/>
          <w:szCs w:val="32"/>
          <w:highlight w:val="none"/>
        </w:rPr>
      </w:pPr>
      <w:r>
        <w:rPr>
          <w:rFonts w:hint="default" w:ascii="Times New Roman" w:hAnsi="Times New Roman" w:eastAsia="仿宋_GB2312"/>
          <w:color w:val="auto"/>
          <w:sz w:val="32"/>
          <w:szCs w:val="32"/>
          <w:highlight w:val="none"/>
        </w:rPr>
        <w:t>附</w:t>
      </w:r>
      <w:r>
        <w:rPr>
          <w:rFonts w:hint="default" w:ascii="Times New Roman" w:hAnsi="Times New Roman" w:eastAsia="仿宋_GB2312"/>
          <w:color w:val="auto"/>
          <w:sz w:val="32"/>
          <w:szCs w:val="32"/>
          <w:highlight w:val="none"/>
          <w:lang w:val="en-US" w:eastAsia="zh-CN"/>
        </w:rPr>
        <w:t>件</w:t>
      </w:r>
      <w:r>
        <w:rPr>
          <w:rFonts w:hint="default" w:ascii="Times New Roman" w:hAnsi="Times New Roman" w:eastAsia="仿宋_GB2312"/>
          <w:color w:val="auto"/>
          <w:sz w:val="32"/>
          <w:szCs w:val="32"/>
          <w:highlight w:val="none"/>
        </w:rPr>
        <w:t>：医疗服务价格类别申报</w:t>
      </w:r>
      <w:r>
        <w:rPr>
          <w:rFonts w:hint="default" w:ascii="Times New Roman" w:hAnsi="Times New Roman" w:eastAsia="仿宋_GB2312"/>
          <w:color w:val="auto"/>
          <w:sz w:val="32"/>
          <w:szCs w:val="32"/>
          <w:highlight w:val="none"/>
          <w:lang w:eastAsia="zh-CN"/>
        </w:rPr>
        <w:t>评</w:t>
      </w:r>
      <w:r>
        <w:rPr>
          <w:rFonts w:hint="default" w:ascii="Times New Roman" w:hAnsi="Times New Roman" w:eastAsia="仿宋_GB2312"/>
          <w:color w:val="auto"/>
          <w:sz w:val="32"/>
          <w:szCs w:val="32"/>
          <w:highlight w:val="none"/>
          <w:lang w:val="en-US" w:eastAsia="zh-CN"/>
        </w:rPr>
        <w:t>定</w:t>
      </w:r>
      <w:r>
        <w:rPr>
          <w:rFonts w:hint="default" w:ascii="Times New Roman" w:hAnsi="Times New Roman" w:eastAsia="仿宋_GB2312"/>
          <w:color w:val="auto"/>
          <w:sz w:val="32"/>
          <w:szCs w:val="32"/>
          <w:highlight w:val="none"/>
        </w:rPr>
        <w:t>表</w:t>
      </w:r>
    </w:p>
    <w:p>
      <w:pPr>
        <w:pStyle w:val="3"/>
        <w:spacing w:line="528" w:lineRule="auto"/>
        <w:jc w:val="center"/>
        <w:rPr>
          <w:rStyle w:val="6"/>
          <w:rFonts w:ascii="Times New Roman" w:hAnsi="Times New Roman"/>
          <w:color w:val="auto"/>
          <w:spacing w:val="45"/>
          <w:sz w:val="48"/>
          <w:szCs w:val="48"/>
        </w:rPr>
      </w:pPr>
      <w:r>
        <w:rPr>
          <w:rFonts w:hint="default" w:ascii="Times New Roman" w:hAnsi="Times New Roman" w:eastAsia="仿宋_GB2312" w:cs="Times New Roman"/>
          <w:color w:val="auto"/>
          <w:sz w:val="32"/>
          <w:szCs w:val="32"/>
          <w:u w:val="none"/>
          <w:lang w:val="en-US" w:eastAsia="zh-CN"/>
        </w:rPr>
        <w:br w:type="page"/>
      </w:r>
      <w:r>
        <w:rPr>
          <w:rFonts w:hint="eastAsia" w:ascii="方正小标宋_GBK" w:hAnsi="方正小标宋_GBK" w:eastAsia="方正小标宋_GBK" w:cs="方正小标宋_GBK"/>
          <w:color w:val="auto"/>
          <w:sz w:val="44"/>
          <w:szCs w:val="44"/>
        </w:rPr>
        <w:t>医疗服务价格类别申报</w:t>
      </w:r>
      <w:r>
        <w:rPr>
          <w:rFonts w:hint="eastAsia" w:ascii="方正小标宋_GBK" w:hAnsi="方正小标宋_GBK" w:eastAsia="方正小标宋_GBK" w:cs="方正小标宋_GBK"/>
          <w:color w:val="auto"/>
          <w:sz w:val="44"/>
          <w:szCs w:val="44"/>
          <w:lang w:eastAsia="zh-CN"/>
        </w:rPr>
        <w:t>评</w:t>
      </w:r>
      <w:r>
        <w:rPr>
          <w:rFonts w:hint="eastAsia" w:ascii="方正小标宋_GBK" w:hAnsi="方正小标宋_GBK" w:eastAsia="方正小标宋_GBK" w:cs="方正小标宋_GBK"/>
          <w:color w:val="auto"/>
          <w:sz w:val="44"/>
          <w:szCs w:val="44"/>
          <w:lang w:val="en-US" w:eastAsia="zh-CN"/>
        </w:rPr>
        <w:t>定</w:t>
      </w:r>
      <w:r>
        <w:rPr>
          <w:rFonts w:hint="eastAsia" w:ascii="方正小标宋_GBK" w:hAnsi="方正小标宋_GBK" w:eastAsia="方正小标宋_GBK" w:cs="方正小标宋_GBK"/>
          <w:color w:val="auto"/>
          <w:sz w:val="44"/>
          <w:szCs w:val="44"/>
        </w:rPr>
        <w:t>表</w:t>
      </w:r>
    </w:p>
    <w:tbl>
      <w:tblPr>
        <w:tblStyle w:val="4"/>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2"/>
        <w:gridCol w:w="2203"/>
        <w:gridCol w:w="934"/>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医疗机构名称</w:t>
            </w:r>
          </w:p>
        </w:tc>
        <w:tc>
          <w:tcPr>
            <w:tcW w:w="454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法定代表人</w:t>
            </w:r>
          </w:p>
        </w:tc>
        <w:tc>
          <w:tcPr>
            <w:tcW w:w="454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价格</w:t>
            </w:r>
            <w:r>
              <w:rPr>
                <w:rFonts w:hint="eastAsia" w:ascii="Times New Roman" w:hAnsi="Times New Roman" w:eastAsia="仿宋_GB2312" w:cs="Times New Roman"/>
                <w:color w:val="auto"/>
                <w:kern w:val="0"/>
                <w:sz w:val="24"/>
                <w:szCs w:val="24"/>
                <w:lang w:eastAsia="zh-CN"/>
              </w:rPr>
              <w:t>管理</w:t>
            </w:r>
            <w:r>
              <w:rPr>
                <w:rFonts w:hint="default" w:ascii="Times New Roman" w:hAnsi="Times New Roman" w:eastAsia="仿宋_GB2312" w:cs="Times New Roman"/>
                <w:color w:val="auto"/>
                <w:kern w:val="0"/>
                <w:sz w:val="24"/>
                <w:szCs w:val="24"/>
              </w:rPr>
              <w:t>负责人及电话</w:t>
            </w:r>
          </w:p>
        </w:tc>
        <w:tc>
          <w:tcPr>
            <w:tcW w:w="454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单位地址</w:t>
            </w:r>
          </w:p>
        </w:tc>
        <w:tc>
          <w:tcPr>
            <w:tcW w:w="454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申请价格类别</w:t>
            </w:r>
          </w:p>
        </w:tc>
        <w:tc>
          <w:tcPr>
            <w:tcW w:w="454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价格类别</w:t>
            </w:r>
            <w:r>
              <w:rPr>
                <w:rFonts w:hint="default" w:ascii="Times New Roman" w:hAnsi="Times New Roman" w:eastAsia="仿宋_GB2312" w:cs="Times New Roman"/>
                <w:b/>
                <w:color w:val="auto"/>
                <w:kern w:val="0"/>
                <w:sz w:val="24"/>
                <w:szCs w:val="24"/>
                <w:lang w:eastAsia="zh-CN"/>
              </w:rPr>
              <w:t>评</w:t>
            </w:r>
            <w:r>
              <w:rPr>
                <w:rFonts w:hint="default" w:ascii="Times New Roman" w:hAnsi="Times New Roman" w:eastAsia="仿宋_GB2312" w:cs="Times New Roman"/>
                <w:b/>
                <w:color w:val="auto"/>
                <w:kern w:val="0"/>
                <w:sz w:val="24"/>
                <w:szCs w:val="24"/>
                <w:lang w:val="en-US" w:eastAsia="zh-CN"/>
              </w:rPr>
              <w:t>定</w:t>
            </w:r>
            <w:r>
              <w:rPr>
                <w:rFonts w:hint="default" w:ascii="Times New Roman" w:hAnsi="Times New Roman" w:eastAsia="仿宋_GB2312" w:cs="Times New Roman"/>
                <w:b/>
                <w:color w:val="auto"/>
                <w:kern w:val="0"/>
                <w:sz w:val="24"/>
                <w:szCs w:val="24"/>
              </w:rPr>
              <w:t>内容</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lang w:eastAsia="zh-CN"/>
              </w:rPr>
              <w:t>评</w:t>
            </w:r>
            <w:r>
              <w:rPr>
                <w:rFonts w:hint="default" w:ascii="Times New Roman" w:hAnsi="Times New Roman" w:eastAsia="楷体" w:cs="Times New Roman"/>
                <w:b/>
                <w:bCs/>
                <w:color w:val="auto"/>
                <w:sz w:val="24"/>
                <w:szCs w:val="24"/>
                <w:lang w:val="en-US" w:eastAsia="zh-CN"/>
              </w:rPr>
              <w:t>定</w:t>
            </w:r>
            <w:r>
              <w:rPr>
                <w:rFonts w:hint="default" w:ascii="Times New Roman" w:hAnsi="Times New Roman" w:eastAsia="楷体" w:cs="Times New Roman"/>
                <w:b/>
                <w:bCs/>
                <w:color w:val="auto"/>
                <w:sz w:val="24"/>
                <w:szCs w:val="24"/>
              </w:rPr>
              <w:t>标准</w:t>
            </w:r>
          </w:p>
          <w:p>
            <w:pPr>
              <w:jc w:val="center"/>
              <w:rPr>
                <w:rFonts w:hint="default" w:ascii="Times New Roman" w:hAnsi="Times New Roman" w:eastAsia="仿宋_GB2312" w:cs="Times New Roman"/>
                <w:b/>
                <w:color w:val="auto"/>
                <w:kern w:val="0"/>
                <w:sz w:val="24"/>
                <w:szCs w:val="24"/>
              </w:rPr>
            </w:pPr>
            <w:r>
              <w:rPr>
                <w:rFonts w:hint="default" w:ascii="Times New Roman" w:hAnsi="Times New Roman" w:eastAsia="楷体" w:cs="Times New Roman"/>
                <w:b/>
                <w:bCs/>
                <w:color w:val="auto"/>
                <w:sz w:val="24"/>
                <w:szCs w:val="24"/>
                <w:lang w:eastAsia="zh-CN"/>
              </w:rPr>
              <w:t>（一类/二类）</w:t>
            </w: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b/>
                <w:color w:val="auto"/>
                <w:kern w:val="0"/>
                <w:sz w:val="24"/>
                <w:szCs w:val="24"/>
                <w:lang w:eastAsia="zh-CN"/>
              </w:rPr>
            </w:pPr>
            <w:r>
              <w:rPr>
                <w:rFonts w:hint="default" w:ascii="Times New Roman" w:hAnsi="Times New Roman" w:eastAsia="仿宋_GB2312" w:cs="Times New Roman"/>
                <w:b/>
                <w:color w:val="auto"/>
                <w:kern w:val="0"/>
                <w:sz w:val="24"/>
                <w:szCs w:val="24"/>
                <w:lang w:eastAsia="zh-CN"/>
              </w:rPr>
              <w:t>得分</w:t>
            </w:r>
          </w:p>
        </w:tc>
        <w:tc>
          <w:tcPr>
            <w:tcW w:w="1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highlight w:val="none"/>
                <w:lang w:val="en-US" w:eastAsia="zh-CN"/>
              </w:rPr>
              <w:t>所属统筹区医保基金运行情况</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b w:val="0"/>
                <w:bCs w:val="0"/>
                <w:color w:val="auto"/>
                <w:kern w:val="0"/>
                <w:sz w:val="24"/>
                <w:szCs w:val="24"/>
                <w:lang w:val="en-US" w:eastAsia="zh-CN" w:bidi="ar-SA"/>
              </w:rPr>
            </w:pPr>
            <w:r>
              <w:rPr>
                <w:rFonts w:hint="default" w:ascii="Times New Roman" w:hAnsi="Times New Roman" w:eastAsia="仿宋_GB2312" w:cs="Times New Roman"/>
                <w:b w:val="0"/>
                <w:bCs w:val="0"/>
                <w:color w:val="auto"/>
                <w:kern w:val="0"/>
                <w:sz w:val="24"/>
                <w:szCs w:val="24"/>
                <w:lang w:val="en-US" w:eastAsia="zh-CN"/>
              </w:rPr>
              <w:t>当期职工和居民基金均未出现亏损</w:t>
            </w: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lang w:val="en-US" w:eastAsia="zh-CN" w:bidi="ar-SA"/>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eastAsia="zh-CN"/>
              </w:rPr>
              <w:t>基础指标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医疗机构等级</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lang w:val="en-US" w:eastAsia="zh-CN"/>
              </w:rPr>
              <w:t>三级甲等</w:t>
            </w:r>
            <w:r>
              <w:rPr>
                <w:rFonts w:hint="default" w:ascii="Times New Roman" w:hAnsi="Times New Roman" w:eastAsia="仿宋_GB2312" w:cs="Times New Roman"/>
                <w:b w:val="0"/>
                <w:bCs w:val="0"/>
                <w:color w:val="auto"/>
                <w:sz w:val="24"/>
                <w:szCs w:val="24"/>
                <w:lang w:eastAsia="zh-CN"/>
              </w:rPr>
              <w:t>/二级</w:t>
            </w: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eastAsia="zh-CN"/>
              </w:rPr>
              <w:t>基础指标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val="en-US" w:eastAsia="zh-CN"/>
              </w:rPr>
              <w:t>医疗机构医保信用评价等级</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val="0"/>
                <w:bCs w:val="0"/>
                <w:color w:val="auto"/>
                <w:sz w:val="24"/>
                <w:szCs w:val="24"/>
                <w:lang w:val="en-US" w:eastAsia="zh-CN"/>
              </w:rPr>
              <w:t>良级</w:t>
            </w: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基础指标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近3年</w:t>
            </w:r>
            <w:r>
              <w:rPr>
                <w:rFonts w:hint="default" w:ascii="Times New Roman" w:hAnsi="Times New Roman" w:eastAsia="仿宋_GB2312" w:cs="Times New Roman"/>
                <w:color w:val="auto"/>
                <w:kern w:val="0"/>
                <w:sz w:val="24"/>
                <w:szCs w:val="24"/>
                <w:highlight w:val="none"/>
                <w:lang w:val="en-US" w:eastAsia="zh-CN"/>
              </w:rPr>
              <w:t>年</w:t>
            </w:r>
            <w:r>
              <w:rPr>
                <w:rFonts w:hint="eastAsia" w:ascii="Times New Roman" w:hAnsi="Times New Roman" w:eastAsia="仿宋_GB2312" w:cs="Times New Roman"/>
                <w:color w:val="auto"/>
                <w:kern w:val="0"/>
                <w:sz w:val="24"/>
                <w:szCs w:val="24"/>
                <w:highlight w:val="none"/>
                <w:lang w:val="en-US" w:eastAsia="zh-CN"/>
              </w:rPr>
              <w:t>均</w:t>
            </w:r>
            <w:r>
              <w:rPr>
                <w:rFonts w:hint="default" w:ascii="Times New Roman" w:hAnsi="Times New Roman" w:eastAsia="仿宋_GB2312" w:cs="Times New Roman"/>
                <w:color w:val="auto"/>
                <w:kern w:val="0"/>
                <w:sz w:val="24"/>
                <w:szCs w:val="24"/>
                <w:highlight w:val="none"/>
                <w:lang w:val="en-US" w:eastAsia="zh-CN"/>
              </w:rPr>
              <w:t>床位</w:t>
            </w:r>
            <w:r>
              <w:rPr>
                <w:rFonts w:hint="eastAsia" w:ascii="Times New Roman" w:hAnsi="Times New Roman" w:eastAsia="仿宋_GB2312" w:cs="Times New Roman"/>
                <w:color w:val="auto"/>
                <w:kern w:val="0"/>
                <w:sz w:val="24"/>
                <w:szCs w:val="24"/>
                <w:highlight w:val="none"/>
                <w:lang w:val="en-US" w:eastAsia="zh-CN"/>
              </w:rPr>
              <w:t>（牙椅）</w:t>
            </w:r>
            <w:r>
              <w:rPr>
                <w:rFonts w:hint="default" w:ascii="Times New Roman" w:hAnsi="Times New Roman" w:eastAsia="仿宋_GB2312" w:cs="Times New Roman"/>
                <w:color w:val="auto"/>
                <w:kern w:val="0"/>
                <w:sz w:val="24"/>
                <w:szCs w:val="24"/>
                <w:highlight w:val="none"/>
                <w:lang w:val="en-US" w:eastAsia="zh-CN"/>
              </w:rPr>
              <w:t>使用率</w:t>
            </w:r>
            <w:r>
              <w:rPr>
                <w:rFonts w:hint="default" w:ascii="Times New Roman" w:hAnsi="Times New Roman" w:eastAsia="仿宋_GB2312" w:cs="Times New Roman"/>
                <w:color w:val="auto"/>
                <w:kern w:val="0"/>
                <w:sz w:val="24"/>
                <w:szCs w:val="24"/>
                <w:highlight w:val="none"/>
              </w:rPr>
              <w:t>（</w:t>
            </w:r>
            <w:r>
              <w:rPr>
                <w:rFonts w:hint="eastAsia" w:ascii="Times New Roman" w:hAnsi="Times New Roman" w:eastAsia="仿宋_GB2312" w:cs="Times New Roman"/>
                <w:color w:val="auto"/>
                <w:kern w:val="0"/>
                <w:sz w:val="24"/>
                <w:szCs w:val="24"/>
                <w:highlight w:val="none"/>
                <w:lang w:val="en-US" w:eastAsia="zh-CN"/>
              </w:rPr>
              <w:t>5</w:t>
            </w:r>
            <w:r>
              <w:rPr>
                <w:rFonts w:hint="default" w:ascii="Times New Roman" w:hAnsi="Times New Roman" w:eastAsia="仿宋_GB2312" w:cs="Times New Roman"/>
                <w:color w:val="auto"/>
                <w:kern w:val="0"/>
                <w:sz w:val="24"/>
                <w:szCs w:val="24"/>
                <w:highlight w:val="none"/>
              </w:rPr>
              <w:t>分）</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w:t>
            </w:r>
            <w:r>
              <w:rPr>
                <w:rFonts w:hint="eastAsia" w:ascii="Times New Roman" w:hAnsi="Times New Roman" w:eastAsia="仿宋_GB2312" w:cs="Times New Roman"/>
                <w:color w:val="auto"/>
                <w:kern w:val="0"/>
                <w:sz w:val="24"/>
                <w:szCs w:val="24"/>
                <w:highlight w:val="none"/>
                <w:lang w:val="en-US" w:eastAsia="zh-CN"/>
              </w:rPr>
              <w:t>93%</w:t>
            </w:r>
            <w:r>
              <w:rPr>
                <w:rFonts w:hint="default" w:ascii="Times New Roman" w:hAnsi="Times New Roman" w:eastAsia="仿宋_GB2312" w:cs="Times New Roman"/>
                <w:color w:val="auto"/>
                <w:kern w:val="0"/>
                <w:sz w:val="24"/>
                <w:szCs w:val="24"/>
                <w:highlight w:val="none"/>
                <w:lang w:eastAsia="zh-CN"/>
              </w:rPr>
              <w:t>/</w:t>
            </w:r>
            <w:r>
              <w:rPr>
                <w:rFonts w:hint="eastAsia" w:ascii="Times New Roman" w:hAnsi="Times New Roman" w:eastAsia="仿宋_GB2312" w:cs="Times New Roman"/>
                <w:color w:val="auto"/>
                <w:kern w:val="0"/>
                <w:sz w:val="24"/>
                <w:szCs w:val="24"/>
                <w:highlight w:val="none"/>
                <w:lang w:val="en-US" w:eastAsia="zh-CN"/>
              </w:rPr>
              <w:t>76</w:t>
            </w:r>
            <w:r>
              <w:rPr>
                <w:rFonts w:hint="default" w:ascii="Times New Roman" w:hAnsi="Times New Roman" w:eastAsia="仿宋_GB2312" w:cs="Times New Roman"/>
                <w:color w:val="auto"/>
                <w:kern w:val="0"/>
                <w:sz w:val="24"/>
                <w:szCs w:val="24"/>
                <w:highlight w:val="none"/>
                <w:lang w:val="en-US" w:eastAsia="zh-CN"/>
              </w:rPr>
              <w:t>%</w:t>
            </w: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lang w:val="en-US" w:eastAsia="zh-CN"/>
              </w:rPr>
              <w:t>近3年</w:t>
            </w:r>
            <w:r>
              <w:rPr>
                <w:rFonts w:hint="default" w:ascii="Times New Roman" w:hAnsi="Times New Roman" w:eastAsia="仿宋_GB2312" w:cs="Times New Roman"/>
                <w:color w:val="auto"/>
                <w:kern w:val="0"/>
                <w:sz w:val="24"/>
                <w:szCs w:val="24"/>
                <w:highlight w:val="none"/>
                <w:lang w:val="en-US" w:eastAsia="zh-CN"/>
              </w:rPr>
              <w:t>年</w:t>
            </w:r>
            <w:r>
              <w:rPr>
                <w:rFonts w:hint="eastAsia" w:ascii="Times New Roman" w:hAnsi="Times New Roman" w:eastAsia="仿宋_GB2312" w:cs="Times New Roman"/>
                <w:color w:val="auto"/>
                <w:kern w:val="0"/>
                <w:sz w:val="24"/>
                <w:szCs w:val="24"/>
                <w:highlight w:val="none"/>
                <w:lang w:val="en-US" w:eastAsia="zh-CN"/>
              </w:rPr>
              <w:t>均门（急）诊人次</w:t>
            </w:r>
            <w:r>
              <w:rPr>
                <w:rFonts w:hint="default" w:ascii="Times New Roman" w:hAnsi="Times New Roman" w:eastAsia="仿宋_GB2312" w:cs="Times New Roman"/>
                <w:color w:val="auto"/>
                <w:kern w:val="0"/>
                <w:sz w:val="24"/>
                <w:szCs w:val="24"/>
                <w:highlight w:val="none"/>
              </w:rPr>
              <w:t>（</w:t>
            </w:r>
            <w:r>
              <w:rPr>
                <w:rFonts w:hint="eastAsia" w:ascii="Times New Roman" w:hAnsi="Times New Roman" w:eastAsia="仿宋_GB2312" w:cs="Times New Roman"/>
                <w:color w:val="auto"/>
                <w:kern w:val="0"/>
                <w:sz w:val="24"/>
                <w:szCs w:val="24"/>
                <w:highlight w:val="none"/>
                <w:lang w:val="en-US" w:eastAsia="zh-CN"/>
              </w:rPr>
              <w:t>5</w:t>
            </w:r>
            <w:r>
              <w:rPr>
                <w:rFonts w:hint="default" w:ascii="Times New Roman" w:hAnsi="Times New Roman" w:eastAsia="仿宋_GB2312" w:cs="Times New Roman"/>
                <w:color w:val="auto"/>
                <w:kern w:val="0"/>
                <w:sz w:val="24"/>
                <w:szCs w:val="24"/>
                <w:highlight w:val="none"/>
              </w:rPr>
              <w:t>分）</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lang w:val="en-US"/>
              </w:rPr>
            </w:pPr>
            <w:r>
              <w:rPr>
                <w:rFonts w:hint="default" w:ascii="Times New Roman" w:hAnsi="Times New Roman" w:eastAsia="仿宋_GB2312" w:cs="Times New Roman"/>
                <w:color w:val="auto"/>
                <w:kern w:val="0"/>
                <w:sz w:val="24"/>
                <w:szCs w:val="24"/>
                <w:highlight w:val="none"/>
                <w:lang w:val="en-US" w:eastAsia="zh-CN"/>
              </w:rPr>
              <w:t>≧</w:t>
            </w:r>
            <w:r>
              <w:rPr>
                <w:rFonts w:hint="eastAsia" w:ascii="Times New Roman" w:hAnsi="Times New Roman" w:eastAsia="仿宋_GB2312" w:cs="Times New Roman"/>
                <w:color w:val="auto"/>
                <w:kern w:val="0"/>
                <w:sz w:val="24"/>
                <w:szCs w:val="24"/>
                <w:highlight w:val="none"/>
                <w:lang w:val="en-US" w:eastAsia="zh-CN"/>
              </w:rPr>
              <w:t>10万</w:t>
            </w:r>
            <w:r>
              <w:rPr>
                <w:rFonts w:hint="default" w:ascii="Times New Roman" w:hAnsi="Times New Roman" w:eastAsia="仿宋_GB2312" w:cs="Times New Roman"/>
                <w:color w:val="auto"/>
                <w:kern w:val="0"/>
                <w:sz w:val="24"/>
                <w:szCs w:val="24"/>
                <w:highlight w:val="none"/>
                <w:lang w:eastAsia="zh-CN"/>
              </w:rPr>
              <w:t>/</w:t>
            </w:r>
            <w:r>
              <w:rPr>
                <w:rFonts w:hint="eastAsia" w:ascii="Times New Roman" w:hAnsi="Times New Roman" w:eastAsia="仿宋_GB2312" w:cs="Times New Roman"/>
                <w:color w:val="auto"/>
                <w:kern w:val="0"/>
                <w:sz w:val="24"/>
                <w:szCs w:val="24"/>
                <w:highlight w:val="none"/>
                <w:lang w:val="en-US" w:eastAsia="zh-CN"/>
              </w:rPr>
              <w:t>5万</w:t>
            </w: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lang w:val="en-US" w:eastAsia="zh-CN"/>
              </w:rPr>
              <w:t>近3年医药</w:t>
            </w:r>
            <w:r>
              <w:rPr>
                <w:rFonts w:hint="default" w:ascii="Times New Roman" w:hAnsi="Times New Roman" w:eastAsia="仿宋_GB2312" w:cs="Times New Roman"/>
                <w:color w:val="auto"/>
                <w:kern w:val="0"/>
                <w:sz w:val="24"/>
                <w:szCs w:val="24"/>
                <w:highlight w:val="none"/>
                <w:lang w:val="en-US" w:eastAsia="zh-CN"/>
              </w:rPr>
              <w:t>总费用</w:t>
            </w:r>
            <w:r>
              <w:rPr>
                <w:rFonts w:hint="eastAsia" w:ascii="Times New Roman" w:hAnsi="Times New Roman" w:eastAsia="仿宋_GB2312" w:cs="Times New Roman"/>
                <w:color w:val="auto"/>
                <w:kern w:val="0"/>
                <w:sz w:val="24"/>
                <w:szCs w:val="24"/>
                <w:highlight w:val="none"/>
                <w:lang w:val="en-US" w:eastAsia="zh-CN"/>
              </w:rPr>
              <w:t>增速</w:t>
            </w:r>
            <w:r>
              <w:rPr>
                <w:rFonts w:hint="default" w:ascii="Times New Roman" w:hAnsi="Times New Roman" w:eastAsia="仿宋_GB2312" w:cs="Times New Roman"/>
                <w:color w:val="auto"/>
                <w:kern w:val="0"/>
                <w:sz w:val="24"/>
                <w:szCs w:val="24"/>
                <w:highlight w:val="none"/>
              </w:rPr>
              <w:t>（</w:t>
            </w:r>
            <w:r>
              <w:rPr>
                <w:rFonts w:hint="eastAsia" w:ascii="Times New Roman" w:hAnsi="Times New Roman" w:eastAsia="仿宋_GB2312" w:cs="Times New Roman"/>
                <w:color w:val="auto"/>
                <w:kern w:val="0"/>
                <w:sz w:val="24"/>
                <w:szCs w:val="24"/>
                <w:highlight w:val="none"/>
                <w:lang w:val="en-US" w:eastAsia="zh-CN"/>
              </w:rPr>
              <w:t>5</w:t>
            </w:r>
            <w:r>
              <w:rPr>
                <w:rFonts w:hint="default" w:ascii="Times New Roman" w:hAnsi="Times New Roman" w:eastAsia="仿宋_GB2312" w:cs="Times New Roman"/>
                <w:color w:val="auto"/>
                <w:kern w:val="0"/>
                <w:sz w:val="24"/>
                <w:szCs w:val="24"/>
                <w:highlight w:val="none"/>
              </w:rPr>
              <w:t>分）</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lang w:val="en-US"/>
              </w:rPr>
            </w:pPr>
            <w:r>
              <w:rPr>
                <w:rFonts w:hint="default" w:ascii="Times New Roman" w:hAnsi="Times New Roman" w:eastAsia="仿宋_GB2312" w:cs="Times New Roman"/>
                <w:color w:val="auto"/>
                <w:kern w:val="0"/>
                <w:sz w:val="24"/>
                <w:szCs w:val="24"/>
                <w:highlight w:val="none"/>
                <w:lang w:val="en-US" w:eastAsia="zh-CN"/>
              </w:rPr>
              <w:t>≦</w:t>
            </w:r>
            <w:r>
              <w:rPr>
                <w:rFonts w:hint="eastAsia" w:ascii="Times New Roman" w:hAnsi="Times New Roman" w:eastAsia="仿宋_GB2312" w:cs="Times New Roman"/>
                <w:color w:val="auto"/>
                <w:kern w:val="0"/>
                <w:sz w:val="24"/>
                <w:szCs w:val="24"/>
                <w:highlight w:val="none"/>
                <w:lang w:val="en-US" w:eastAsia="zh-CN"/>
              </w:rPr>
              <w:t>全省GDP增速</w:t>
            </w: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rPr>
              <w:t>医疗服务收入（不含药品、耗材）占</w:t>
            </w:r>
            <w:r>
              <w:rPr>
                <w:rFonts w:hint="eastAsia" w:ascii="Times New Roman" w:hAnsi="Times New Roman" w:eastAsia="仿宋_GB2312" w:cs="Times New Roman"/>
                <w:color w:val="auto"/>
                <w:kern w:val="0"/>
                <w:sz w:val="24"/>
                <w:szCs w:val="24"/>
                <w:highlight w:val="none"/>
                <w:lang w:val="en-US" w:eastAsia="zh-CN"/>
              </w:rPr>
              <w:t>医药</w:t>
            </w:r>
            <w:r>
              <w:rPr>
                <w:rFonts w:hint="default" w:ascii="Times New Roman" w:hAnsi="Times New Roman" w:eastAsia="仿宋_GB2312" w:cs="Times New Roman"/>
                <w:color w:val="auto"/>
                <w:kern w:val="0"/>
                <w:sz w:val="24"/>
                <w:szCs w:val="24"/>
                <w:highlight w:val="none"/>
                <w:lang w:val="en-US" w:eastAsia="zh-CN"/>
              </w:rPr>
              <w:t>总费用比例</w:t>
            </w:r>
            <w:r>
              <w:rPr>
                <w:rFonts w:hint="default" w:ascii="Times New Roman" w:hAnsi="Times New Roman" w:eastAsia="仿宋_GB2312" w:cs="Times New Roman"/>
                <w:color w:val="auto"/>
                <w:kern w:val="0"/>
                <w:sz w:val="24"/>
                <w:szCs w:val="24"/>
                <w:highlight w:val="none"/>
              </w:rPr>
              <w:t>（</w:t>
            </w:r>
            <w:r>
              <w:rPr>
                <w:rFonts w:hint="eastAsia" w:ascii="Times New Roman" w:hAnsi="Times New Roman" w:eastAsia="仿宋_GB2312" w:cs="Times New Roman"/>
                <w:color w:val="auto"/>
                <w:kern w:val="0"/>
                <w:sz w:val="24"/>
                <w:szCs w:val="24"/>
                <w:highlight w:val="none"/>
                <w:lang w:val="en-US" w:eastAsia="zh-CN"/>
              </w:rPr>
              <w:t>6</w:t>
            </w:r>
            <w:r>
              <w:rPr>
                <w:rFonts w:hint="default" w:ascii="Times New Roman" w:hAnsi="Times New Roman" w:eastAsia="仿宋_GB2312" w:cs="Times New Roman"/>
                <w:color w:val="auto"/>
                <w:kern w:val="0"/>
                <w:sz w:val="24"/>
                <w:szCs w:val="24"/>
                <w:highlight w:val="none"/>
              </w:rPr>
              <w:t>分）</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lang w:val="en-US"/>
              </w:rPr>
            </w:pPr>
            <w:r>
              <w:rPr>
                <w:rFonts w:hint="default" w:ascii="Times New Roman" w:hAnsi="Times New Roman" w:eastAsia="仿宋_GB2312" w:cs="Times New Roman"/>
                <w:color w:val="auto"/>
                <w:kern w:val="0"/>
                <w:sz w:val="24"/>
                <w:szCs w:val="24"/>
                <w:highlight w:val="none"/>
                <w:lang w:val="en-US" w:eastAsia="zh-CN"/>
              </w:rPr>
              <w:t>≧</w:t>
            </w:r>
            <w:r>
              <w:rPr>
                <w:rFonts w:hint="eastAsia" w:ascii="Times New Roman" w:hAnsi="Times New Roman" w:eastAsia="仿宋_GB2312" w:cs="Times New Roman"/>
                <w:color w:val="auto"/>
                <w:kern w:val="0"/>
                <w:sz w:val="24"/>
                <w:szCs w:val="24"/>
                <w:highlight w:val="none"/>
                <w:lang w:val="en-US" w:eastAsia="zh-CN"/>
              </w:rPr>
              <w:t>58</w:t>
            </w:r>
            <w:r>
              <w:rPr>
                <w:rFonts w:hint="default" w:ascii="Times New Roman" w:hAnsi="Times New Roman" w:eastAsia="仿宋_GB2312" w:cs="Times New Roman"/>
                <w:color w:val="auto"/>
                <w:kern w:val="0"/>
                <w:sz w:val="24"/>
                <w:szCs w:val="24"/>
                <w:highlight w:val="none"/>
                <w:lang w:val="en-US" w:eastAsia="zh-CN"/>
              </w:rPr>
              <w:t>%</w:t>
            </w:r>
            <w:r>
              <w:rPr>
                <w:rFonts w:hint="eastAsia" w:ascii="Times New Roman" w:hAnsi="Times New Roman" w:eastAsia="仿宋_GB2312" w:cs="Times New Roman"/>
                <w:color w:val="auto"/>
                <w:kern w:val="0"/>
                <w:sz w:val="24"/>
                <w:szCs w:val="24"/>
                <w:highlight w:val="none"/>
                <w:lang w:val="en-US" w:eastAsia="zh-CN"/>
              </w:rPr>
              <w:t>/65</w:t>
            </w:r>
            <w:r>
              <w:rPr>
                <w:rFonts w:hint="default" w:ascii="Times New Roman" w:hAnsi="Times New Roman" w:eastAsia="仿宋_GB2312" w:cs="Times New Roman"/>
                <w:color w:val="auto"/>
                <w:kern w:val="0"/>
                <w:sz w:val="24"/>
                <w:szCs w:val="24"/>
                <w:highlight w:val="none"/>
                <w:lang w:val="en-US" w:eastAsia="zh-CN"/>
              </w:rPr>
              <w:t>%</w:t>
            </w: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出院患者手术占比（5分）</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仿宋_GB2312" w:cs="Times New Roman"/>
                <w:b w:val="0"/>
                <w:bCs w:val="0"/>
                <w:color w:val="auto"/>
                <w:sz w:val="24"/>
                <w:szCs w:val="24"/>
                <w:highlight w:val="none"/>
                <w:lang w:val="en-US" w:eastAsia="zh-CN"/>
              </w:rPr>
              <w:t xml:space="preserve"> 20%</w:t>
            </w: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10%</w:t>
            </w: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出院患者四级手术占比（5分）</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仿宋_GB2312" w:cs="Times New Roman"/>
                <w:b w:val="0"/>
                <w:bCs w:val="0"/>
                <w:color w:val="auto"/>
                <w:sz w:val="24"/>
                <w:szCs w:val="24"/>
                <w:highlight w:val="none"/>
                <w:lang w:val="en-US" w:eastAsia="zh-CN"/>
              </w:rPr>
              <w:t xml:space="preserve"> 10%</w:t>
            </w: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1%</w:t>
            </w: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highlight w:val="none"/>
                <w:lang w:eastAsia="zh-CN"/>
              </w:rPr>
            </w:pPr>
            <w:r>
              <w:rPr>
                <w:rFonts w:hint="eastAsia" w:ascii="Times New Roman" w:hAnsi="Times New Roman" w:eastAsia="仿宋_GB2312" w:cs="Times New Roman"/>
                <w:color w:val="auto"/>
                <w:kern w:val="0"/>
                <w:sz w:val="24"/>
                <w:szCs w:val="24"/>
                <w:highlight w:val="none"/>
                <w:lang w:val="en-US" w:eastAsia="zh-CN"/>
              </w:rPr>
              <w:t>实行市场调节价的医疗服务价格项目及费用占全部医疗服务的比例</w:t>
            </w:r>
            <w:r>
              <w:rPr>
                <w:rFonts w:hint="default" w:ascii="Times New Roman" w:hAnsi="Times New Roman" w:eastAsia="仿宋_GB2312" w:cs="Times New Roman"/>
                <w:color w:val="auto"/>
                <w:kern w:val="0"/>
                <w:sz w:val="24"/>
                <w:szCs w:val="24"/>
                <w:highlight w:val="none"/>
              </w:rPr>
              <w:t>（</w:t>
            </w:r>
            <w:r>
              <w:rPr>
                <w:rFonts w:hint="default" w:ascii="Times New Roman" w:hAnsi="Times New Roman" w:eastAsia="仿宋_GB2312" w:cs="Times New Roman"/>
                <w:color w:val="auto"/>
                <w:kern w:val="0"/>
                <w:sz w:val="24"/>
                <w:szCs w:val="24"/>
                <w:highlight w:val="none"/>
                <w:lang w:val="en-US" w:eastAsia="zh-CN"/>
              </w:rPr>
              <w:t>5</w:t>
            </w:r>
            <w:r>
              <w:rPr>
                <w:rFonts w:hint="default" w:ascii="Times New Roman" w:hAnsi="Times New Roman" w:eastAsia="仿宋_GB2312" w:cs="Times New Roman"/>
                <w:color w:val="auto"/>
                <w:kern w:val="0"/>
                <w:sz w:val="24"/>
                <w:szCs w:val="24"/>
                <w:highlight w:val="none"/>
              </w:rPr>
              <w:t>分）</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lang w:val="en-US"/>
              </w:rPr>
            </w:pPr>
            <w:r>
              <w:rPr>
                <w:rFonts w:hint="default" w:ascii="Times New Roman" w:hAnsi="Times New Roman" w:eastAsia="仿宋_GB2312" w:cs="Times New Roman"/>
                <w:color w:val="auto"/>
                <w:kern w:val="0"/>
                <w:sz w:val="24"/>
                <w:szCs w:val="24"/>
                <w:highlight w:val="none"/>
                <w:lang w:val="en-US" w:eastAsia="zh-CN"/>
              </w:rPr>
              <w:t>≦</w:t>
            </w:r>
            <w:r>
              <w:rPr>
                <w:rFonts w:hint="eastAsia" w:ascii="Times New Roman" w:hAnsi="Times New Roman" w:eastAsia="仿宋_GB2312" w:cs="Times New Roman"/>
                <w:color w:val="auto"/>
                <w:kern w:val="0"/>
                <w:sz w:val="24"/>
                <w:szCs w:val="24"/>
                <w:highlight w:val="none"/>
                <w:lang w:val="en-US" w:eastAsia="zh-CN"/>
              </w:rPr>
              <w:t>10%</w:t>
            </w: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eastAsia="zh-CN"/>
              </w:rPr>
              <w:t>在编</w:t>
            </w:r>
            <w:r>
              <w:rPr>
                <w:rFonts w:hint="default" w:ascii="Times New Roman" w:hAnsi="Times New Roman" w:eastAsia="仿宋_GB2312" w:cs="Times New Roman"/>
                <w:color w:val="auto"/>
                <w:kern w:val="0"/>
                <w:sz w:val="24"/>
                <w:szCs w:val="24"/>
                <w:highlight w:val="none"/>
              </w:rPr>
              <w:t>副主任及以上医师数（</w:t>
            </w:r>
            <w:r>
              <w:rPr>
                <w:rFonts w:hint="default" w:ascii="Times New Roman" w:hAnsi="Times New Roman" w:eastAsia="仿宋_GB2312" w:cs="Times New Roman"/>
                <w:color w:val="auto"/>
                <w:kern w:val="0"/>
                <w:sz w:val="24"/>
                <w:szCs w:val="24"/>
                <w:highlight w:val="none"/>
                <w:lang w:val="en-US" w:eastAsia="zh-CN"/>
              </w:rPr>
              <w:t>5</w:t>
            </w:r>
            <w:r>
              <w:rPr>
                <w:rFonts w:hint="default" w:ascii="Times New Roman" w:hAnsi="Times New Roman" w:eastAsia="仿宋_GB2312" w:cs="Times New Roman"/>
                <w:color w:val="auto"/>
                <w:kern w:val="0"/>
                <w:sz w:val="24"/>
                <w:szCs w:val="24"/>
                <w:highlight w:val="none"/>
              </w:rPr>
              <w:t>分）</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b w:val="0"/>
                <w:bCs w:val="0"/>
                <w:color w:val="auto"/>
                <w:kern w:val="0"/>
                <w:sz w:val="24"/>
                <w:szCs w:val="24"/>
                <w:highlight w:val="none"/>
                <w:lang w:val="en-US"/>
              </w:rPr>
            </w:pPr>
            <w:r>
              <w:rPr>
                <w:rFonts w:hint="default"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仿宋_GB2312" w:cs="Times New Roman"/>
                <w:b w:val="0"/>
                <w:bCs w:val="0"/>
                <w:color w:val="auto"/>
                <w:sz w:val="24"/>
                <w:szCs w:val="24"/>
                <w:highlight w:val="none"/>
                <w:lang w:val="en-US" w:eastAsia="zh-CN"/>
              </w:rPr>
              <w:t xml:space="preserve"> 30%</w:t>
            </w:r>
            <w:bookmarkStart w:id="4" w:name="OLE_LINK1"/>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20%</w:t>
            </w:r>
            <w:bookmarkEnd w:id="4"/>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ind w:firstLine="480" w:firstLineChars="200"/>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rPr>
              <w:t>其中：</w:t>
            </w:r>
            <w:r>
              <w:rPr>
                <w:rFonts w:hint="default" w:ascii="Times New Roman" w:hAnsi="Times New Roman" w:eastAsia="仿宋_GB2312" w:cs="Times New Roman"/>
                <w:color w:val="auto"/>
                <w:kern w:val="0"/>
                <w:sz w:val="24"/>
                <w:szCs w:val="24"/>
                <w:highlight w:val="none"/>
                <w:lang w:eastAsia="zh-CN"/>
              </w:rPr>
              <w:t>在编</w:t>
            </w:r>
            <w:r>
              <w:rPr>
                <w:rFonts w:hint="default" w:ascii="Times New Roman" w:hAnsi="Times New Roman" w:eastAsia="仿宋_GB2312" w:cs="Times New Roman"/>
                <w:color w:val="auto"/>
                <w:kern w:val="0"/>
                <w:sz w:val="24"/>
                <w:szCs w:val="24"/>
                <w:highlight w:val="none"/>
              </w:rPr>
              <w:t>主任医师数（</w:t>
            </w:r>
            <w:r>
              <w:rPr>
                <w:rFonts w:hint="eastAsia" w:ascii="Times New Roman" w:hAnsi="Times New Roman" w:eastAsia="仿宋_GB2312" w:cs="Times New Roman"/>
                <w:color w:val="auto"/>
                <w:kern w:val="0"/>
                <w:sz w:val="24"/>
                <w:szCs w:val="24"/>
                <w:highlight w:val="none"/>
                <w:lang w:val="en-US" w:eastAsia="zh-CN"/>
              </w:rPr>
              <w:t>2</w:t>
            </w:r>
            <w:r>
              <w:rPr>
                <w:rFonts w:hint="default" w:ascii="Times New Roman" w:hAnsi="Times New Roman" w:eastAsia="仿宋_GB2312" w:cs="Times New Roman"/>
                <w:color w:val="auto"/>
                <w:kern w:val="0"/>
                <w:sz w:val="24"/>
                <w:szCs w:val="24"/>
                <w:highlight w:val="none"/>
              </w:rPr>
              <w:t>分）</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b w:val="0"/>
                <w:bCs w:val="0"/>
                <w:color w:val="auto"/>
                <w:kern w:val="0"/>
                <w:sz w:val="24"/>
                <w:szCs w:val="24"/>
                <w:highlight w:val="none"/>
                <w:lang w:val="en-US"/>
              </w:rPr>
            </w:pPr>
            <w:r>
              <w:rPr>
                <w:rFonts w:hint="default"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仿宋_GB2312" w:cs="Times New Roman"/>
                <w:b w:val="0"/>
                <w:bCs w:val="0"/>
                <w:color w:val="auto"/>
                <w:sz w:val="24"/>
                <w:szCs w:val="24"/>
                <w:highlight w:val="none"/>
                <w:lang w:val="en-US" w:eastAsia="zh-CN"/>
              </w:rPr>
              <w:t xml:space="preserve"> 15%</w:t>
            </w: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eastAsia="zh-CN"/>
              </w:rPr>
              <w:t>在编</w:t>
            </w:r>
            <w:r>
              <w:rPr>
                <w:rFonts w:hint="default" w:ascii="Times New Roman" w:hAnsi="Times New Roman" w:eastAsia="仿宋_GB2312" w:cs="Times New Roman"/>
                <w:color w:val="auto"/>
                <w:kern w:val="0"/>
                <w:sz w:val="24"/>
                <w:szCs w:val="24"/>
                <w:highlight w:val="none"/>
              </w:rPr>
              <w:t>副主任以上护师数（</w:t>
            </w:r>
            <w:r>
              <w:rPr>
                <w:rFonts w:hint="default" w:ascii="Times New Roman" w:hAnsi="Times New Roman" w:eastAsia="仿宋_GB2312" w:cs="Times New Roman"/>
                <w:color w:val="auto"/>
                <w:kern w:val="0"/>
                <w:sz w:val="24"/>
                <w:szCs w:val="24"/>
                <w:highlight w:val="none"/>
                <w:lang w:val="en-US" w:eastAsia="zh-CN"/>
              </w:rPr>
              <w:t>5</w:t>
            </w:r>
            <w:r>
              <w:rPr>
                <w:rFonts w:hint="default" w:ascii="Times New Roman" w:hAnsi="Times New Roman" w:eastAsia="仿宋_GB2312" w:cs="Times New Roman"/>
                <w:color w:val="auto"/>
                <w:kern w:val="0"/>
                <w:sz w:val="24"/>
                <w:szCs w:val="24"/>
                <w:highlight w:val="none"/>
              </w:rPr>
              <w:t>分）</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b w:val="0"/>
                <w:bCs w:val="0"/>
                <w:color w:val="auto"/>
                <w:kern w:val="0"/>
                <w:sz w:val="24"/>
                <w:szCs w:val="24"/>
                <w:highlight w:val="none"/>
                <w:lang w:val="en-US"/>
              </w:rPr>
            </w:pPr>
            <w:r>
              <w:rPr>
                <w:rFonts w:hint="default"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仿宋_GB2312" w:cs="Times New Roman"/>
                <w:b w:val="0"/>
                <w:bCs w:val="0"/>
                <w:color w:val="auto"/>
                <w:sz w:val="24"/>
                <w:szCs w:val="24"/>
                <w:highlight w:val="none"/>
                <w:lang w:val="en-US" w:eastAsia="zh-CN"/>
              </w:rPr>
              <w:t xml:space="preserve"> 10%</w:t>
            </w: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5%</w:t>
            </w: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ind w:firstLine="480" w:firstLineChars="200"/>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rPr>
              <w:t>其中：</w:t>
            </w:r>
            <w:r>
              <w:rPr>
                <w:rFonts w:hint="default" w:ascii="Times New Roman" w:hAnsi="Times New Roman" w:eastAsia="仿宋_GB2312" w:cs="Times New Roman"/>
                <w:color w:val="auto"/>
                <w:kern w:val="0"/>
                <w:sz w:val="24"/>
                <w:szCs w:val="24"/>
                <w:highlight w:val="none"/>
                <w:lang w:eastAsia="zh-CN"/>
              </w:rPr>
              <w:t>在编</w:t>
            </w:r>
            <w:r>
              <w:rPr>
                <w:rFonts w:hint="default" w:ascii="Times New Roman" w:hAnsi="Times New Roman" w:eastAsia="仿宋_GB2312" w:cs="Times New Roman"/>
                <w:color w:val="auto"/>
                <w:kern w:val="0"/>
                <w:sz w:val="24"/>
                <w:szCs w:val="24"/>
                <w:highlight w:val="none"/>
              </w:rPr>
              <w:t>主任护师数（</w:t>
            </w:r>
            <w:r>
              <w:rPr>
                <w:rFonts w:hint="eastAsia" w:ascii="Times New Roman" w:hAnsi="Times New Roman" w:eastAsia="仿宋_GB2312" w:cs="Times New Roman"/>
                <w:color w:val="auto"/>
                <w:kern w:val="0"/>
                <w:sz w:val="24"/>
                <w:szCs w:val="24"/>
                <w:highlight w:val="none"/>
                <w:lang w:val="en-US" w:eastAsia="zh-CN"/>
              </w:rPr>
              <w:t>2</w:t>
            </w:r>
            <w:r>
              <w:rPr>
                <w:rFonts w:hint="default" w:ascii="Times New Roman" w:hAnsi="Times New Roman" w:eastAsia="仿宋_GB2312" w:cs="Times New Roman"/>
                <w:color w:val="auto"/>
                <w:kern w:val="0"/>
                <w:sz w:val="24"/>
                <w:szCs w:val="24"/>
                <w:highlight w:val="none"/>
              </w:rPr>
              <w:t>分）</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b w:val="0"/>
                <w:bCs w:val="0"/>
                <w:color w:val="auto"/>
                <w:kern w:val="0"/>
                <w:sz w:val="24"/>
                <w:szCs w:val="24"/>
                <w:highlight w:val="none"/>
                <w:lang w:val="en-US"/>
              </w:rPr>
            </w:pPr>
            <w:r>
              <w:rPr>
                <w:rFonts w:hint="default"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仿宋_GB2312" w:cs="Times New Roman"/>
                <w:b w:val="0"/>
                <w:bCs w:val="0"/>
                <w:color w:val="auto"/>
                <w:sz w:val="24"/>
                <w:szCs w:val="24"/>
                <w:highlight w:val="none"/>
                <w:lang w:val="en-US" w:eastAsia="zh-CN"/>
              </w:rPr>
              <w:t xml:space="preserve"> 1%</w:t>
            </w: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rPr>
              <w:t>医生护士比例</w:t>
            </w:r>
            <w:r>
              <w:rPr>
                <w:rFonts w:hint="default" w:ascii="Times New Roman" w:hAnsi="Times New Roman" w:eastAsia="仿宋_GB2312" w:cs="Times New Roman"/>
                <w:color w:val="auto"/>
                <w:kern w:val="0"/>
                <w:sz w:val="24"/>
                <w:szCs w:val="24"/>
                <w:highlight w:val="none"/>
              </w:rPr>
              <w:t>（</w:t>
            </w:r>
            <w:r>
              <w:rPr>
                <w:rFonts w:hint="eastAsia" w:ascii="Times New Roman" w:hAnsi="Times New Roman" w:eastAsia="仿宋_GB2312" w:cs="Times New Roman"/>
                <w:color w:val="auto"/>
                <w:kern w:val="0"/>
                <w:sz w:val="24"/>
                <w:szCs w:val="24"/>
                <w:highlight w:val="none"/>
                <w:lang w:val="en-US" w:eastAsia="zh-CN"/>
              </w:rPr>
              <w:t>5</w:t>
            </w:r>
            <w:r>
              <w:rPr>
                <w:rFonts w:hint="default" w:ascii="Times New Roman" w:hAnsi="Times New Roman" w:eastAsia="仿宋_GB2312" w:cs="Times New Roman"/>
                <w:color w:val="auto"/>
                <w:kern w:val="0"/>
                <w:sz w:val="24"/>
                <w:szCs w:val="24"/>
                <w:highlight w:val="none"/>
              </w:rPr>
              <w:t>分）</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b w:val="0"/>
                <w:bCs w:val="0"/>
                <w:color w:val="auto"/>
                <w:kern w:val="0"/>
                <w:sz w:val="24"/>
                <w:szCs w:val="24"/>
                <w:highlight w:val="none"/>
                <w:lang w:val="en-US"/>
              </w:rPr>
            </w:pPr>
            <w:r>
              <w:rPr>
                <w:rFonts w:hint="default"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仿宋_GB2312" w:cs="Times New Roman"/>
                <w:b w:val="0"/>
                <w:bCs w:val="0"/>
                <w:color w:val="auto"/>
                <w:sz w:val="24"/>
                <w:szCs w:val="24"/>
                <w:highlight w:val="none"/>
                <w:lang w:val="en-US" w:eastAsia="zh-CN"/>
              </w:rPr>
              <w:t xml:space="preserve"> 1</w:t>
            </w:r>
            <w:r>
              <w:rPr>
                <w:rFonts w:hint="default" w:ascii="Times New Roman" w:hAnsi="Times New Roman" w:eastAsia="仿宋_GB2312" w:cs="Times New Roman"/>
                <w:color w:val="auto"/>
                <w:kern w:val="0"/>
                <w:sz w:val="24"/>
                <w:szCs w:val="24"/>
                <w:highlight w:val="none"/>
                <w:u w:val="none"/>
                <w:lang w:val="en-US" w:eastAsia="zh-CN" w:bidi="ar"/>
              </w:rPr>
              <w:t>:</w:t>
            </w:r>
            <w:r>
              <w:rPr>
                <w:rFonts w:hint="default" w:ascii="Times New Roman" w:hAnsi="Times New Roman" w:eastAsia="仿宋_GB2312" w:cs="Times New Roman"/>
                <w:b w:val="0"/>
                <w:bCs w:val="0"/>
                <w:color w:val="auto"/>
                <w:sz w:val="24"/>
                <w:szCs w:val="24"/>
                <w:highlight w:val="none"/>
                <w:lang w:val="en-US" w:eastAsia="zh-CN"/>
              </w:rPr>
              <w:t>1.</w:t>
            </w:r>
            <w:r>
              <w:rPr>
                <w:rFonts w:hint="eastAsia" w:ascii="Times New Roman" w:hAnsi="Times New Roman" w:eastAsia="仿宋_GB2312" w:cs="Times New Roman"/>
                <w:b w:val="0"/>
                <w:bCs w:val="0"/>
                <w:color w:val="auto"/>
                <w:sz w:val="24"/>
                <w:szCs w:val="24"/>
                <w:highlight w:val="none"/>
                <w:lang w:val="en-US" w:eastAsia="zh-CN"/>
              </w:rPr>
              <w:t>3</w:t>
            </w: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1</w:t>
            </w:r>
            <w:r>
              <w:rPr>
                <w:rFonts w:hint="default" w:ascii="Times New Roman" w:hAnsi="Times New Roman" w:eastAsia="仿宋_GB2312" w:cs="Times New Roman"/>
                <w:color w:val="auto"/>
                <w:kern w:val="0"/>
                <w:sz w:val="24"/>
                <w:szCs w:val="24"/>
                <w:highlight w:val="none"/>
                <w:u w:val="none"/>
                <w:lang w:val="en-US" w:eastAsia="zh-CN" w:bidi="ar"/>
              </w:rPr>
              <w:t>:</w:t>
            </w:r>
            <w:r>
              <w:rPr>
                <w:rFonts w:hint="default" w:ascii="Times New Roman" w:hAnsi="Times New Roman" w:eastAsia="仿宋_GB2312" w:cs="Times New Roman"/>
                <w:b w:val="0"/>
                <w:bCs w:val="0"/>
                <w:color w:val="auto"/>
                <w:sz w:val="24"/>
                <w:szCs w:val="24"/>
                <w:highlight w:val="none"/>
                <w:lang w:val="en-US" w:eastAsia="zh-CN"/>
              </w:rPr>
              <w:t>1.2</w:t>
            </w: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lang w:val="en-US" w:eastAsia="zh-CN"/>
              </w:rPr>
              <w:t>每</w:t>
            </w:r>
            <w:r>
              <w:rPr>
                <w:rFonts w:hint="default" w:ascii="Times New Roman" w:hAnsi="Times New Roman" w:eastAsia="仿宋_GB2312" w:cs="Times New Roman"/>
                <w:color w:val="auto"/>
                <w:kern w:val="0"/>
                <w:sz w:val="24"/>
                <w:szCs w:val="24"/>
                <w:highlight w:val="none"/>
                <w:lang w:val="en-US" w:eastAsia="zh-CN"/>
              </w:rPr>
              <w:t>实际开放床位配备医生（5分）</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b w:val="0"/>
                <w:bCs w:val="0"/>
                <w:color w:val="auto"/>
                <w:kern w:val="0"/>
                <w:sz w:val="24"/>
                <w:szCs w:val="24"/>
                <w:highlight w:val="none"/>
                <w:lang w:val="en-US"/>
              </w:rPr>
            </w:pPr>
            <w:r>
              <w:rPr>
                <w:rFonts w:hint="default"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仿宋_GB2312" w:cs="Times New Roman"/>
                <w:b w:val="0"/>
                <w:bCs w:val="0"/>
                <w:color w:val="auto"/>
                <w:sz w:val="24"/>
                <w:szCs w:val="24"/>
                <w:highlight w:val="none"/>
                <w:lang w:val="en-US" w:eastAsia="zh-CN"/>
              </w:rPr>
              <w:t xml:space="preserve"> 0.</w:t>
            </w:r>
            <w:r>
              <w:rPr>
                <w:rFonts w:hint="eastAsia" w:ascii="Times New Roman" w:hAnsi="Times New Roman" w:eastAsia="仿宋_GB2312" w:cs="Times New Roman"/>
                <w:b w:val="0"/>
                <w:bCs w:val="0"/>
                <w:color w:val="auto"/>
                <w:sz w:val="24"/>
                <w:szCs w:val="24"/>
                <w:highlight w:val="none"/>
                <w:lang w:val="en-US" w:eastAsia="zh-CN"/>
              </w:rPr>
              <w:t>2</w:t>
            </w:r>
            <w:r>
              <w:rPr>
                <w:rFonts w:hint="default" w:ascii="Times New Roman" w:hAnsi="Times New Roman" w:eastAsia="仿宋_GB2312" w:cs="Times New Roman"/>
                <w:b w:val="0"/>
                <w:bCs w:val="0"/>
                <w:color w:val="auto"/>
                <w:sz w:val="24"/>
                <w:szCs w:val="24"/>
                <w:highlight w:val="none"/>
                <w:lang w:val="en-US" w:eastAsia="zh-CN"/>
              </w:rPr>
              <w:t>名</w:t>
            </w: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每</w:t>
            </w:r>
            <w:r>
              <w:rPr>
                <w:rFonts w:hint="default" w:ascii="Times New Roman" w:hAnsi="Times New Roman" w:eastAsia="仿宋_GB2312" w:cs="Times New Roman"/>
                <w:color w:val="auto"/>
                <w:kern w:val="0"/>
                <w:sz w:val="24"/>
                <w:szCs w:val="24"/>
                <w:highlight w:val="none"/>
                <w:lang w:val="en-US" w:eastAsia="zh-CN"/>
              </w:rPr>
              <w:t>实际开放床位配备护士（5分）</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b w:val="0"/>
                <w:bCs w:val="0"/>
                <w:color w:val="auto"/>
                <w:kern w:val="0"/>
                <w:sz w:val="24"/>
                <w:szCs w:val="24"/>
                <w:highlight w:val="none"/>
                <w:lang w:val="en-US"/>
              </w:rPr>
            </w:pPr>
            <w:r>
              <w:rPr>
                <w:rFonts w:hint="default"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仿宋_GB2312" w:cs="Times New Roman"/>
                <w:b w:val="0"/>
                <w:bCs w:val="0"/>
                <w:color w:val="auto"/>
                <w:sz w:val="24"/>
                <w:szCs w:val="24"/>
                <w:highlight w:val="none"/>
                <w:lang w:val="en-US" w:eastAsia="zh-CN"/>
              </w:rPr>
              <w:t xml:space="preserve"> 0.5名</w:t>
            </w:r>
            <w:r>
              <w:rPr>
                <w:rFonts w:hint="eastAsia" w:ascii="Times New Roman" w:hAnsi="Times New Roman" w:eastAsia="仿宋_GB2312" w:cs="Times New Roman"/>
                <w:b w:val="0"/>
                <w:bCs w:val="0"/>
                <w:color w:val="auto"/>
                <w:sz w:val="24"/>
                <w:szCs w:val="24"/>
                <w:highlight w:val="none"/>
                <w:lang w:val="en-US" w:eastAsia="zh-CN"/>
              </w:rPr>
              <w:t>/0.4名</w:t>
            </w: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专门负责价格管理的人员（</w:t>
            </w:r>
            <w:r>
              <w:rPr>
                <w:rFonts w:hint="eastAsia" w:ascii="Times New Roman" w:hAnsi="Times New Roman" w:eastAsia="仿宋_GB2312" w:cs="Times New Roman"/>
                <w:color w:val="auto"/>
                <w:kern w:val="0"/>
                <w:sz w:val="24"/>
                <w:szCs w:val="24"/>
                <w:highlight w:val="none"/>
                <w:lang w:val="en-US" w:eastAsia="zh-CN"/>
              </w:rPr>
              <w:t>5</w:t>
            </w:r>
            <w:r>
              <w:rPr>
                <w:rFonts w:hint="default" w:ascii="Times New Roman" w:hAnsi="Times New Roman" w:eastAsia="仿宋_GB2312" w:cs="Times New Roman"/>
                <w:color w:val="auto"/>
                <w:kern w:val="0"/>
                <w:sz w:val="24"/>
                <w:szCs w:val="24"/>
                <w:highlight w:val="none"/>
                <w:lang w:val="en-US" w:eastAsia="zh-CN"/>
              </w:rPr>
              <w:t>分）</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仿宋_GB2312" w:cs="Times New Roman"/>
                <w:b w:val="0"/>
                <w:bCs w:val="0"/>
                <w:color w:val="auto"/>
                <w:sz w:val="24"/>
                <w:szCs w:val="24"/>
                <w:highlight w:val="none"/>
                <w:lang w:val="en-US" w:eastAsia="zh-CN"/>
              </w:rPr>
              <w:t xml:space="preserve"> 2人</w:t>
            </w: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1人</w:t>
            </w: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兼职价格管理人员覆盖各临床医技科室（</w:t>
            </w:r>
            <w:r>
              <w:rPr>
                <w:rFonts w:hint="eastAsia" w:ascii="Times New Roman" w:hAnsi="Times New Roman" w:eastAsia="仿宋_GB2312" w:cs="Times New Roman"/>
                <w:color w:val="auto"/>
                <w:kern w:val="0"/>
                <w:sz w:val="24"/>
                <w:szCs w:val="24"/>
                <w:highlight w:val="none"/>
                <w:lang w:val="en-US" w:eastAsia="zh-CN"/>
              </w:rPr>
              <w:t>3</w:t>
            </w:r>
            <w:r>
              <w:rPr>
                <w:rFonts w:hint="default" w:ascii="Times New Roman" w:hAnsi="Times New Roman" w:eastAsia="仿宋_GB2312" w:cs="Times New Roman"/>
                <w:color w:val="auto"/>
                <w:kern w:val="0"/>
                <w:sz w:val="24"/>
                <w:szCs w:val="24"/>
                <w:highlight w:val="none"/>
                <w:lang w:val="en-US" w:eastAsia="zh-CN"/>
              </w:rPr>
              <w:t>分）</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b w:val="0"/>
                <w:bCs w:val="0"/>
                <w:color w:val="auto"/>
                <w:kern w:val="0"/>
                <w:sz w:val="24"/>
                <w:szCs w:val="24"/>
                <w:highlight w:val="none"/>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c>
          <w:tcPr>
            <w:tcW w:w="1412" w:type="dxa"/>
            <w:vMerge w:val="restart"/>
            <w:tcBorders>
              <w:top w:val="single" w:color="auto" w:sz="4" w:space="0"/>
              <w:left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被评</w:t>
            </w:r>
            <w:r>
              <w:rPr>
                <w:rFonts w:hint="default" w:ascii="Times New Roman" w:hAnsi="Times New Roman" w:eastAsia="仿宋_GB2312" w:cs="Times New Roman"/>
                <w:color w:val="auto"/>
                <w:kern w:val="0"/>
                <w:sz w:val="24"/>
                <w:szCs w:val="24"/>
                <w:highlight w:val="none"/>
                <w:lang w:val="en-US" w:eastAsia="zh-CN"/>
              </w:rPr>
              <w:t>定</w:t>
            </w:r>
            <w:r>
              <w:rPr>
                <w:rFonts w:hint="default" w:ascii="Times New Roman" w:hAnsi="Times New Roman" w:eastAsia="仿宋_GB2312" w:cs="Times New Roman"/>
                <w:color w:val="auto"/>
                <w:kern w:val="0"/>
                <w:sz w:val="24"/>
                <w:szCs w:val="24"/>
                <w:highlight w:val="none"/>
                <w:lang w:eastAsia="zh-CN"/>
              </w:rPr>
              <w:t>单位提供依据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价格管理机构健全（</w:t>
            </w:r>
            <w:r>
              <w:rPr>
                <w:rFonts w:hint="eastAsia" w:ascii="Times New Roman" w:hAnsi="Times New Roman" w:eastAsia="仿宋_GB2312" w:cs="Times New Roman"/>
                <w:color w:val="auto"/>
                <w:kern w:val="0"/>
                <w:sz w:val="24"/>
                <w:szCs w:val="24"/>
                <w:highlight w:val="none"/>
                <w:lang w:val="en-US" w:eastAsia="zh-CN"/>
              </w:rPr>
              <w:t>3</w:t>
            </w:r>
            <w:r>
              <w:rPr>
                <w:rFonts w:hint="default" w:ascii="Times New Roman" w:hAnsi="Times New Roman" w:eastAsia="仿宋_GB2312" w:cs="Times New Roman"/>
                <w:color w:val="auto"/>
                <w:kern w:val="0"/>
                <w:sz w:val="24"/>
                <w:szCs w:val="24"/>
                <w:highlight w:val="none"/>
                <w:lang w:val="en-US" w:eastAsia="zh-CN"/>
              </w:rPr>
              <w:t>分）</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b w:val="0"/>
                <w:bCs w:val="0"/>
                <w:color w:val="auto"/>
                <w:kern w:val="0"/>
                <w:sz w:val="24"/>
                <w:szCs w:val="24"/>
                <w:highlight w:val="none"/>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c>
          <w:tcPr>
            <w:tcW w:w="1412" w:type="dxa"/>
            <w:vMerge w:val="continue"/>
            <w:tcBorders>
              <w:left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价格公示和费用查询制度健全</w:t>
            </w:r>
            <w:r>
              <w:rPr>
                <w:rFonts w:hint="eastAsia" w:ascii="Times New Roman" w:hAnsi="Times New Roman" w:eastAsia="仿宋_GB2312" w:cs="Times New Roman"/>
                <w:color w:val="auto"/>
                <w:kern w:val="0"/>
                <w:sz w:val="24"/>
                <w:szCs w:val="24"/>
                <w:highlight w:val="none"/>
                <w:lang w:val="en-US" w:eastAsia="zh-CN"/>
              </w:rPr>
              <w:t>并严格落实</w:t>
            </w:r>
            <w:r>
              <w:rPr>
                <w:rFonts w:hint="default" w:ascii="Times New Roman" w:hAnsi="Times New Roman" w:eastAsia="仿宋_GB2312" w:cs="Times New Roman"/>
                <w:color w:val="auto"/>
                <w:kern w:val="0"/>
                <w:sz w:val="24"/>
                <w:szCs w:val="24"/>
                <w:highlight w:val="none"/>
                <w:lang w:val="en-US" w:eastAsia="zh-CN"/>
              </w:rPr>
              <w:t>（</w:t>
            </w:r>
            <w:r>
              <w:rPr>
                <w:rFonts w:hint="eastAsia" w:ascii="Times New Roman" w:hAnsi="Times New Roman" w:eastAsia="仿宋_GB2312" w:cs="Times New Roman"/>
                <w:color w:val="auto"/>
                <w:kern w:val="0"/>
                <w:sz w:val="24"/>
                <w:szCs w:val="24"/>
                <w:highlight w:val="none"/>
                <w:lang w:val="en-US" w:eastAsia="zh-CN"/>
              </w:rPr>
              <w:t>3</w:t>
            </w:r>
            <w:r>
              <w:rPr>
                <w:rFonts w:hint="default" w:ascii="Times New Roman" w:hAnsi="Times New Roman" w:eastAsia="仿宋_GB2312" w:cs="Times New Roman"/>
                <w:color w:val="auto"/>
                <w:kern w:val="0"/>
                <w:sz w:val="24"/>
                <w:szCs w:val="24"/>
                <w:highlight w:val="none"/>
                <w:lang w:val="en-US" w:eastAsia="zh-CN"/>
              </w:rPr>
              <w:t>分）</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b w:val="0"/>
                <w:bCs w:val="0"/>
                <w:color w:val="auto"/>
                <w:kern w:val="0"/>
                <w:sz w:val="24"/>
                <w:szCs w:val="24"/>
                <w:highlight w:val="none"/>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c>
          <w:tcPr>
            <w:tcW w:w="1412" w:type="dxa"/>
            <w:vMerge w:val="continue"/>
            <w:tcBorders>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rPr>
              <w:t>及时受理患者的价格咨询</w:t>
            </w:r>
            <w:r>
              <w:rPr>
                <w:rFonts w:hint="eastAsia" w:ascii="Times New Roman" w:hAnsi="Times New Roman" w:eastAsia="仿宋_GB2312" w:cs="Times New Roman"/>
                <w:color w:val="auto"/>
                <w:kern w:val="0"/>
                <w:sz w:val="24"/>
                <w:szCs w:val="24"/>
                <w:highlight w:val="none"/>
                <w:lang w:eastAsia="zh-CN"/>
              </w:rPr>
              <w:t>并如实答复</w:t>
            </w:r>
            <w:r>
              <w:rPr>
                <w:rFonts w:hint="default" w:ascii="Times New Roman" w:hAnsi="Times New Roman" w:eastAsia="仿宋_GB2312" w:cs="Times New Roman"/>
                <w:color w:val="auto"/>
                <w:kern w:val="0"/>
                <w:sz w:val="24"/>
                <w:szCs w:val="24"/>
                <w:highlight w:val="none"/>
              </w:rPr>
              <w:t>（</w:t>
            </w:r>
            <w:r>
              <w:rPr>
                <w:rFonts w:hint="eastAsia" w:ascii="Times New Roman" w:hAnsi="Times New Roman" w:eastAsia="仿宋_GB2312" w:cs="Times New Roman"/>
                <w:color w:val="auto"/>
                <w:kern w:val="0"/>
                <w:sz w:val="24"/>
                <w:szCs w:val="24"/>
                <w:highlight w:val="none"/>
                <w:lang w:val="en-US" w:eastAsia="zh-CN"/>
              </w:rPr>
              <w:t>4</w:t>
            </w:r>
            <w:r>
              <w:rPr>
                <w:rFonts w:hint="default" w:ascii="Times New Roman" w:hAnsi="Times New Roman" w:eastAsia="仿宋_GB2312" w:cs="Times New Roman"/>
                <w:color w:val="auto"/>
                <w:kern w:val="0"/>
                <w:sz w:val="24"/>
                <w:szCs w:val="24"/>
                <w:highlight w:val="none"/>
              </w:rPr>
              <w:t>分）</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b w:val="0"/>
                <w:bCs w:val="0"/>
                <w:color w:val="auto"/>
                <w:kern w:val="0"/>
                <w:sz w:val="24"/>
                <w:szCs w:val="24"/>
                <w:highlight w:val="none"/>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c>
          <w:tcPr>
            <w:tcW w:w="1412" w:type="dxa"/>
            <w:vMerge w:val="restart"/>
            <w:tcBorders>
              <w:top w:val="single" w:color="auto" w:sz="4" w:space="0"/>
              <w:left w:val="single" w:color="auto" w:sz="4" w:space="0"/>
              <w:right w:val="single" w:color="auto" w:sz="4" w:space="0"/>
            </w:tcBorders>
            <w:noWrap w:val="0"/>
            <w:vAlign w:val="center"/>
          </w:tcPr>
          <w:p>
            <w:pPr>
              <w:widowControl/>
              <w:spacing w:before="100" w:beforeAutospacing="1" w:after="100" w:afterAutospacing="1" w:line="300" w:lineRule="exact"/>
              <w:jc w:val="lef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eastAsia="zh-CN"/>
              </w:rPr>
              <w:t>每</w:t>
            </w:r>
            <w:r>
              <w:rPr>
                <w:rFonts w:hint="eastAsia" w:ascii="Times New Roman" w:hAnsi="Times New Roman" w:eastAsia="仿宋_GB2312" w:cs="Times New Roman"/>
                <w:color w:val="auto"/>
                <w:kern w:val="0"/>
                <w:sz w:val="24"/>
                <w:szCs w:val="24"/>
                <w:highlight w:val="none"/>
                <w:lang w:eastAsia="zh-CN"/>
              </w:rPr>
              <w:t>核实违反</w:t>
            </w:r>
            <w:r>
              <w:rPr>
                <w:rFonts w:hint="default" w:ascii="Times New Roman" w:hAnsi="Times New Roman" w:eastAsia="仿宋_GB2312" w:cs="Times New Roman"/>
                <w:color w:val="auto"/>
                <w:kern w:val="0"/>
                <w:sz w:val="24"/>
                <w:szCs w:val="24"/>
                <w:highlight w:val="none"/>
                <w:lang w:val="en-US" w:eastAsia="zh-CN"/>
              </w:rPr>
              <w:t>1</w:t>
            </w:r>
            <w:r>
              <w:rPr>
                <w:rFonts w:hint="eastAsia" w:ascii="Times New Roman" w:hAnsi="Times New Roman" w:eastAsia="仿宋_GB2312" w:cs="Times New Roman"/>
                <w:color w:val="auto"/>
                <w:kern w:val="0"/>
                <w:sz w:val="24"/>
                <w:szCs w:val="24"/>
                <w:highlight w:val="none"/>
                <w:lang w:val="en-US" w:eastAsia="zh-CN"/>
              </w:rPr>
              <w:t>次扣</w:t>
            </w:r>
            <w:r>
              <w:rPr>
                <w:rFonts w:hint="default" w:ascii="Times New Roman" w:hAnsi="Times New Roman" w:eastAsia="仿宋_GB2312" w:cs="Times New Roman"/>
                <w:color w:val="auto"/>
                <w:kern w:val="0"/>
                <w:sz w:val="24"/>
                <w:szCs w:val="24"/>
                <w:highlight w:val="none"/>
                <w:lang w:val="en-US" w:eastAsia="zh-CN"/>
              </w:rPr>
              <w:t>1分</w:t>
            </w:r>
            <w:r>
              <w:rPr>
                <w:rFonts w:hint="eastAsia" w:ascii="Times New Roman" w:hAnsi="Times New Roman" w:eastAsia="仿宋_GB2312" w:cs="Times New Roman"/>
                <w:color w:val="auto"/>
                <w:kern w:val="0"/>
                <w:sz w:val="24"/>
                <w:szCs w:val="24"/>
                <w:highlight w:val="none"/>
                <w:lang w:val="en-US" w:eastAsia="zh-CN"/>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rPr>
              <w:t>妥善处理</w:t>
            </w:r>
            <w:r>
              <w:rPr>
                <w:rFonts w:hint="eastAsia" w:ascii="Times New Roman" w:hAnsi="Times New Roman" w:eastAsia="仿宋_GB2312" w:cs="Times New Roman"/>
                <w:color w:val="auto"/>
                <w:kern w:val="0"/>
                <w:sz w:val="24"/>
                <w:szCs w:val="24"/>
                <w:highlight w:val="none"/>
                <w:lang w:val="en-US" w:eastAsia="zh-CN"/>
              </w:rPr>
              <w:t>与</w:t>
            </w:r>
            <w:r>
              <w:rPr>
                <w:rFonts w:hint="default" w:ascii="Times New Roman" w:hAnsi="Times New Roman" w:eastAsia="仿宋_GB2312" w:cs="Times New Roman"/>
                <w:color w:val="auto"/>
                <w:kern w:val="0"/>
                <w:sz w:val="24"/>
                <w:szCs w:val="24"/>
                <w:highlight w:val="none"/>
              </w:rPr>
              <w:t>患者之间的价格纠纷（</w:t>
            </w:r>
            <w:r>
              <w:rPr>
                <w:rFonts w:hint="eastAsia" w:ascii="Times New Roman" w:hAnsi="Times New Roman" w:eastAsia="仿宋_GB2312" w:cs="Times New Roman"/>
                <w:color w:val="auto"/>
                <w:kern w:val="0"/>
                <w:sz w:val="24"/>
                <w:szCs w:val="24"/>
                <w:highlight w:val="none"/>
                <w:lang w:val="en-US" w:eastAsia="zh-CN"/>
              </w:rPr>
              <w:t>4</w:t>
            </w:r>
            <w:r>
              <w:rPr>
                <w:rFonts w:hint="default" w:ascii="Times New Roman" w:hAnsi="Times New Roman" w:eastAsia="仿宋_GB2312" w:cs="Times New Roman"/>
                <w:color w:val="auto"/>
                <w:kern w:val="0"/>
                <w:sz w:val="24"/>
                <w:szCs w:val="24"/>
                <w:highlight w:val="none"/>
              </w:rPr>
              <w:t>分）</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b w:val="0"/>
                <w:bCs w:val="0"/>
                <w:color w:val="auto"/>
                <w:kern w:val="0"/>
                <w:sz w:val="24"/>
                <w:szCs w:val="24"/>
                <w:highlight w:val="none"/>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c>
          <w:tcPr>
            <w:tcW w:w="1412" w:type="dxa"/>
            <w:vMerge w:val="continue"/>
            <w:tcBorders>
              <w:left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rPr>
              <w:t>近3年因违反医疗服务、药品、医用耗材价格有关规定被医疗保障部门行政处罚或协议处理合计不超5次</w:t>
            </w:r>
            <w:r>
              <w:rPr>
                <w:rFonts w:hint="default" w:ascii="Times New Roman" w:hAnsi="Times New Roman" w:eastAsia="仿宋_GB2312" w:cs="Times New Roman"/>
                <w:color w:val="auto"/>
                <w:kern w:val="0"/>
                <w:sz w:val="28"/>
                <w:szCs w:val="28"/>
                <w:highlight w:val="none"/>
              </w:rPr>
              <w:t>（</w:t>
            </w:r>
            <w:r>
              <w:rPr>
                <w:rFonts w:hint="eastAsia" w:ascii="Times New Roman" w:hAnsi="Times New Roman" w:eastAsia="仿宋_GB2312" w:cs="Times New Roman"/>
                <w:color w:val="auto"/>
                <w:kern w:val="0"/>
                <w:sz w:val="28"/>
                <w:szCs w:val="28"/>
                <w:highlight w:val="none"/>
                <w:lang w:val="en-US" w:eastAsia="zh-CN"/>
              </w:rPr>
              <w:t>10</w:t>
            </w:r>
            <w:r>
              <w:rPr>
                <w:rFonts w:hint="default" w:ascii="Times New Roman" w:hAnsi="Times New Roman" w:eastAsia="仿宋_GB2312" w:cs="Times New Roman"/>
                <w:color w:val="auto"/>
                <w:kern w:val="0"/>
                <w:sz w:val="28"/>
                <w:szCs w:val="28"/>
                <w:highlight w:val="none"/>
              </w:rPr>
              <w:t>分）</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b w:val="0"/>
                <w:bCs w:val="0"/>
                <w:color w:val="auto"/>
                <w:kern w:val="0"/>
                <w:sz w:val="24"/>
                <w:szCs w:val="24"/>
                <w:highlight w:val="none"/>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c>
          <w:tcPr>
            <w:tcW w:w="1412" w:type="dxa"/>
            <w:tcBorders>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eastAsia="zh-CN"/>
              </w:rPr>
              <w:t>每</w:t>
            </w:r>
            <w:r>
              <w:rPr>
                <w:rFonts w:hint="eastAsia" w:ascii="Times New Roman" w:hAnsi="Times New Roman" w:eastAsia="仿宋_GB2312" w:cs="Times New Roman"/>
                <w:color w:val="auto"/>
                <w:kern w:val="0"/>
                <w:sz w:val="24"/>
                <w:szCs w:val="24"/>
                <w:highlight w:val="none"/>
                <w:lang w:val="en-US" w:eastAsia="zh-CN"/>
              </w:rPr>
              <w:t>核实1次扣2分，扣完为止。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按时保质完成医疗保障部门布置的医疗服务价格相关的工作任务</w:t>
            </w:r>
            <w:r>
              <w:rPr>
                <w:rFonts w:hint="default" w:ascii="Times New Roman" w:hAnsi="Times New Roman" w:eastAsia="仿宋_GB2312" w:cs="Times New Roman"/>
                <w:color w:val="auto"/>
                <w:kern w:val="0"/>
                <w:sz w:val="28"/>
                <w:szCs w:val="28"/>
                <w:highlight w:val="none"/>
              </w:rPr>
              <w:t>（</w:t>
            </w:r>
            <w:r>
              <w:rPr>
                <w:rFonts w:hint="eastAsia" w:ascii="Times New Roman" w:hAnsi="Times New Roman" w:eastAsia="仿宋_GB2312" w:cs="Times New Roman"/>
                <w:color w:val="auto"/>
                <w:kern w:val="0"/>
                <w:sz w:val="28"/>
                <w:szCs w:val="28"/>
                <w:highlight w:val="none"/>
                <w:lang w:val="en-US" w:eastAsia="zh-CN"/>
              </w:rPr>
              <w:t>3</w:t>
            </w:r>
            <w:r>
              <w:rPr>
                <w:rFonts w:hint="default" w:ascii="Times New Roman" w:hAnsi="Times New Roman" w:eastAsia="仿宋_GB2312" w:cs="Times New Roman"/>
                <w:color w:val="auto"/>
                <w:kern w:val="0"/>
                <w:sz w:val="28"/>
                <w:szCs w:val="28"/>
                <w:highlight w:val="none"/>
              </w:rPr>
              <w:t>分）</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b w:val="0"/>
                <w:bCs w:val="0"/>
                <w:color w:val="auto"/>
                <w:kern w:val="0"/>
                <w:sz w:val="24"/>
                <w:szCs w:val="24"/>
                <w:highlight w:val="none"/>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lef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eastAsia="zh-CN"/>
              </w:rPr>
              <w:t>拒报、迟报、漏报或因报送质量不高被要求重报的，每次扣</w:t>
            </w:r>
            <w:r>
              <w:rPr>
                <w:rFonts w:hint="eastAsia" w:ascii="Times New Roman" w:hAnsi="Times New Roman" w:eastAsia="仿宋_GB2312" w:cs="Times New Roman"/>
                <w:color w:val="auto"/>
                <w:kern w:val="0"/>
                <w:sz w:val="24"/>
                <w:szCs w:val="24"/>
                <w:highlight w:val="no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4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rPr>
                <w:rFonts w:hint="default" w:ascii="Times New Roman" w:hAnsi="Times New Roman" w:eastAsia="仿宋_GB2312" w:cs="Times New Roman"/>
                <w:color w:val="auto"/>
                <w:kern w:val="0"/>
                <w:sz w:val="24"/>
                <w:szCs w:val="24"/>
                <w:highlight w:val="none"/>
              </w:rPr>
            </w:pP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lang w:val="en-US" w:eastAsia="zh-CN"/>
              </w:rPr>
              <w:t>总得分</w:t>
            </w:r>
          </w:p>
        </w:tc>
        <w:tc>
          <w:tcPr>
            <w:tcW w:w="234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exact"/>
          <w:jc w:val="center"/>
        </w:trPr>
        <w:tc>
          <w:tcPr>
            <w:tcW w:w="8961"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00" w:lineRule="exact"/>
              <w:jc w:val="left"/>
              <w:rPr>
                <w:rFonts w:hint="default" w:ascii="Times New Roman" w:hAnsi="Times New Roman" w:eastAsia="黑体" w:cs="Times New Roman"/>
                <w:color w:val="auto"/>
                <w:kern w:val="0"/>
                <w:sz w:val="24"/>
                <w:szCs w:val="24"/>
                <w:highlight w:val="none"/>
                <w:lang w:val="en-US" w:eastAsia="zh-CN"/>
              </w:rPr>
            </w:pPr>
            <w:r>
              <w:rPr>
                <w:rFonts w:hint="default" w:ascii="Times New Roman" w:hAnsi="Times New Roman" w:eastAsia="黑体" w:cs="Times New Roman"/>
                <w:color w:val="auto"/>
                <w:kern w:val="0"/>
                <w:sz w:val="24"/>
                <w:szCs w:val="24"/>
                <w:highlight w:val="none"/>
                <w:lang w:val="en-US" w:eastAsia="zh-CN"/>
              </w:rPr>
              <w:t>说 明：</w:t>
            </w:r>
          </w:p>
          <w:p>
            <w:pPr>
              <w:widowControl/>
              <w:numPr>
                <w:ilvl w:val="0"/>
                <w:numId w:val="1"/>
              </w:numPr>
              <w:spacing w:before="100" w:beforeAutospacing="1" w:after="100" w:afterAutospacing="1" w:line="300" w:lineRule="exact"/>
              <w:jc w:val="lef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评定内容为“基础指标”的，为调升类别的必备条件，任意一项不满足则不予启动调升程序。</w:t>
            </w:r>
          </w:p>
          <w:p>
            <w:pPr>
              <w:widowControl/>
              <w:numPr>
                <w:ilvl w:val="0"/>
                <w:numId w:val="1"/>
              </w:numPr>
              <w:spacing w:before="100" w:beforeAutospacing="1" w:after="100" w:afterAutospacing="1" w:line="300" w:lineRule="exact"/>
              <w:jc w:val="lef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评定内容指标为数值和比例的，按“（实际值/目标值）×该项分值”</w:t>
            </w:r>
            <w:r>
              <w:rPr>
                <w:rFonts w:hint="eastAsia" w:ascii="Times New Roman" w:hAnsi="Times New Roman" w:eastAsia="仿宋_GB2312" w:cs="Times New Roman"/>
                <w:color w:val="auto"/>
                <w:kern w:val="0"/>
                <w:sz w:val="24"/>
                <w:szCs w:val="24"/>
                <w:highlight w:val="none"/>
                <w:lang w:val="en-US" w:eastAsia="zh-CN"/>
              </w:rPr>
              <w:t>（“</w:t>
            </w:r>
            <w:r>
              <w:rPr>
                <w:rFonts w:hint="default" w:ascii="Times New Roman" w:hAnsi="Times New Roman" w:eastAsia="仿宋_GB2312" w:cs="Times New Roman"/>
                <w:color w:val="auto"/>
                <w:kern w:val="0"/>
                <w:sz w:val="24"/>
                <w:szCs w:val="24"/>
                <w:highlight w:val="none"/>
                <w:lang w:val="en-US" w:eastAsia="zh-CN"/>
              </w:rPr>
              <w:t>≦</w:t>
            </w:r>
            <w:r>
              <w:rPr>
                <w:rFonts w:hint="eastAsia" w:ascii="Times New Roman" w:hAnsi="Times New Roman" w:eastAsia="仿宋_GB2312" w:cs="Times New Roman"/>
                <w:color w:val="auto"/>
                <w:kern w:val="0"/>
                <w:sz w:val="24"/>
                <w:szCs w:val="24"/>
                <w:highlight w:val="none"/>
                <w:lang w:val="en-US" w:eastAsia="zh-CN"/>
              </w:rPr>
              <w:t>”的指标除外）</w:t>
            </w:r>
            <w:r>
              <w:rPr>
                <w:rFonts w:hint="default" w:ascii="Times New Roman" w:hAnsi="Times New Roman" w:eastAsia="仿宋_GB2312" w:cs="Times New Roman"/>
                <w:color w:val="auto"/>
                <w:kern w:val="0"/>
                <w:sz w:val="24"/>
                <w:szCs w:val="24"/>
                <w:highlight w:val="none"/>
                <w:lang w:val="en-US" w:eastAsia="zh-CN"/>
              </w:rPr>
              <w:t>计算得分</w:t>
            </w:r>
            <w:r>
              <w:rPr>
                <w:rFonts w:hint="eastAsia" w:ascii="Times New Roman" w:hAnsi="Times New Roman" w:eastAsia="仿宋_GB2312" w:cs="Times New Roman"/>
                <w:color w:val="auto"/>
                <w:kern w:val="0"/>
                <w:sz w:val="24"/>
                <w:szCs w:val="24"/>
                <w:highlight w:val="none"/>
                <w:lang w:val="en-US" w:eastAsia="zh-CN"/>
              </w:rPr>
              <w:t>，</w:t>
            </w:r>
            <w:r>
              <w:rPr>
                <w:rFonts w:hint="default" w:ascii="Times New Roman" w:hAnsi="Times New Roman" w:eastAsia="仿宋_GB2312" w:cs="Times New Roman"/>
                <w:color w:val="auto"/>
                <w:kern w:val="0"/>
                <w:sz w:val="24"/>
                <w:szCs w:val="24"/>
                <w:highlight w:val="none"/>
                <w:lang w:val="en-US" w:eastAsia="zh-CN"/>
              </w:rPr>
              <w:t>最高不超过该项分值</w:t>
            </w:r>
            <w:r>
              <w:rPr>
                <w:rFonts w:hint="eastAsia" w:ascii="Times New Roman" w:hAnsi="Times New Roman" w:eastAsia="仿宋_GB2312" w:cs="Times New Roman"/>
                <w:color w:val="auto"/>
                <w:kern w:val="0"/>
                <w:sz w:val="24"/>
                <w:szCs w:val="24"/>
                <w:highlight w:val="none"/>
                <w:lang w:val="en-US" w:eastAsia="zh-CN"/>
              </w:rPr>
              <w:t>，保留一位小数</w:t>
            </w:r>
            <w:r>
              <w:rPr>
                <w:rFonts w:hint="default" w:ascii="Times New Roman" w:hAnsi="Times New Roman" w:eastAsia="仿宋_GB2312" w:cs="Times New Roman"/>
                <w:color w:val="auto"/>
                <w:kern w:val="0"/>
                <w:sz w:val="24"/>
                <w:szCs w:val="24"/>
                <w:highlight w:val="none"/>
                <w:lang w:val="en-US" w:eastAsia="zh-CN"/>
              </w:rPr>
              <w:t>。</w:t>
            </w:r>
          </w:p>
          <w:p>
            <w:pPr>
              <w:widowControl/>
              <w:numPr>
                <w:ilvl w:val="0"/>
                <w:numId w:val="1"/>
              </w:numPr>
              <w:spacing w:before="100" w:beforeAutospacing="1" w:after="100" w:afterAutospacing="1" w:line="300" w:lineRule="exact"/>
              <w:jc w:val="lef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总分100分，综合医院评定得分超90分为达标，专科医院评定得分超80分为达标。</w:t>
            </w:r>
          </w:p>
        </w:tc>
      </w:tr>
    </w:tbl>
    <w:p/>
    <w:sectPr>
      <w:footerReference r:id="rId3" w:type="default"/>
      <w:pgSz w:w="11906" w:h="16838"/>
      <w:pgMar w:top="1984" w:right="1417" w:bottom="1474" w:left="1587" w:header="851" w:footer="992"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eastAsia="宋体"/>
                              <w:sz w:val="28"/>
                              <w:szCs w:val="28"/>
                              <w:lang w:eastAsia="zh-CN"/>
                            </w:rPr>
                          </w:pPr>
                          <w:r>
                            <w:rPr>
                              <w:rFonts w:hint="eastAsia"/>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2"/>
                      <w:rPr>
                        <w:rFonts w:hint="eastAsia" w:eastAsia="宋体"/>
                        <w:sz w:val="28"/>
                        <w:szCs w:val="28"/>
                        <w:lang w:eastAsia="zh-CN"/>
                      </w:rPr>
                    </w:pPr>
                    <w:r>
                      <w:rPr>
                        <w:rFonts w:hint="eastAsia"/>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0F699"/>
    <w:multiLevelType w:val="singleLevel"/>
    <w:tmpl w:val="9EA0F69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yOTJjNTUwMDliZTA3NTEzMjU4OTBiMmMzYzhlZDIifQ=="/>
  </w:docVars>
  <w:rsids>
    <w:rsidRoot w:val="4F150DF8"/>
    <w:rsid w:val="0BAD2B98"/>
    <w:rsid w:val="12B51D40"/>
    <w:rsid w:val="172D2EFD"/>
    <w:rsid w:val="30BD4661"/>
    <w:rsid w:val="42C523E6"/>
    <w:rsid w:val="4E270DD8"/>
    <w:rsid w:val="4E476C4B"/>
    <w:rsid w:val="4F150DF8"/>
    <w:rsid w:val="5CD33274"/>
    <w:rsid w:val="6A5469EE"/>
    <w:rsid w:val="6D406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5594</Words>
  <Characters>5741</Characters>
  <Lines>0</Lines>
  <Paragraphs>0</Paragraphs>
  <TotalTime>8</TotalTime>
  <ScaleCrop>false</ScaleCrop>
  <LinksUpToDate>false</LinksUpToDate>
  <CharactersWithSpaces>5777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2026-07-14T08:47:00Z</dcterms:created>
  <dc:creator>哼哈</dc:creator>
  <cp:lastModifiedBy>LZY.</cp:lastModifiedBy>
  <dcterms:modified xsi:type="dcterms:W3CDTF">2026-07-17T07:10:59Z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2D1AAFAE58094DADA6ED0FACA632FD22_13</vt:lpwstr>
  </property>
</Properties>
</file>