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24"/>
        </w:rPr>
      </w:pPr>
      <w:r>
        <w:rPr>
          <w:rFonts w:hint="default" w:ascii="Times New Roman" w:hAnsi="Times New Roman" w:eastAsia="黑体" w:cs="Times New Roman"/>
          <w:sz w:val="32"/>
          <w:szCs w:val="24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决定废止的规范性文件目录</w:t>
      </w:r>
    </w:p>
    <w:bookmarkEnd w:id="0"/>
    <w:tbl>
      <w:tblPr>
        <w:tblStyle w:val="3"/>
        <w:tblpPr w:leftFromText="180" w:rightFromText="180" w:vertAnchor="text" w:horzAnchor="page" w:tblpX="1587" w:tblpY="29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2985"/>
        <w:gridCol w:w="5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120" w:firstLineChars="5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序号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文号</w:t>
            </w:r>
          </w:p>
        </w:tc>
        <w:tc>
          <w:tcPr>
            <w:tcW w:w="5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行政规范性文件名称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湘医保函〔2004〕30号</w:t>
            </w:r>
          </w:p>
        </w:tc>
        <w:tc>
          <w:tcPr>
            <w:tcW w:w="5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关于落实艾滋病抗病毒治疗政策的通知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湘医险通字〔2005〕25号</w:t>
            </w:r>
          </w:p>
        </w:tc>
        <w:tc>
          <w:tcPr>
            <w:tcW w:w="5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关于将意外伤害医疗费用纳入大病互助费支付的通知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湘医险函〔201</w:t>
            </w:r>
            <w:r>
              <w:rPr>
                <w:rStyle w:val="5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3〕5号</w:t>
            </w:r>
          </w:p>
        </w:tc>
        <w:tc>
          <w:tcPr>
            <w:tcW w:w="5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关于《关于将地中海贫血门诊治疗费用纳入医保政策报销范围的请示》的答复意见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湘医险函〔201</w:t>
            </w:r>
            <w:r>
              <w:rPr>
                <w:rStyle w:val="5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6〕4号</w:t>
            </w:r>
          </w:p>
        </w:tc>
        <w:tc>
          <w:tcPr>
            <w:tcW w:w="5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关于提高省直管单位职工大病医疗互助费最高支付限额的通知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湘医保发（2019）35号</w:t>
            </w:r>
          </w:p>
        </w:tc>
        <w:tc>
          <w:tcPr>
            <w:tcW w:w="5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关于切实做好《国家基本医疗保险、工商保险和生育保险药品目录》实施工作的通知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湘医保发〔2019〕22号</w:t>
            </w:r>
          </w:p>
        </w:tc>
        <w:tc>
          <w:tcPr>
            <w:tcW w:w="5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关于调整城乡居民大病保险政策的通知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湘医保发〔2020〕38号</w:t>
            </w:r>
          </w:p>
        </w:tc>
        <w:tc>
          <w:tcPr>
            <w:tcW w:w="5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关于降低省本级城镇职工基本医疗保险单位缴费费率的通知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湘医保发〔2020〕48号</w:t>
            </w:r>
          </w:p>
        </w:tc>
        <w:tc>
          <w:tcPr>
            <w:tcW w:w="5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关于印发《湖南省基本医疗保险和生育保险医疗机构制剂目录（2021版）》的通知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湘医保发〔2021〕19号</w:t>
            </w:r>
          </w:p>
        </w:tc>
        <w:tc>
          <w:tcPr>
            <w:tcW w:w="5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湖南省医疗保障局 湖南省财政厅关于印发《湖南省门诊费用跨省直接结算管理办法（试行）》的通知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湘医保发〔2021〕56号</w:t>
            </w:r>
          </w:p>
        </w:tc>
        <w:tc>
          <w:tcPr>
            <w:tcW w:w="5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关于印发《湖南省第三轮城乡居民大病保险承办服务招标工作方案》的通知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湘医保发〔2021〕6号</w:t>
            </w:r>
          </w:p>
        </w:tc>
        <w:tc>
          <w:tcPr>
            <w:tcW w:w="5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关于执行落实《国家基本医疗保险、工伤保险和生育保险药品目录（2020年）》的通知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湘医保发〔2021〕27号</w:t>
            </w:r>
          </w:p>
        </w:tc>
        <w:tc>
          <w:tcPr>
            <w:tcW w:w="5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湖南省医疗保障局 湖南省卫生健康委员会关于印发《湖南省日间手术医保支付管理办法（试行）》的通知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湘医保发〔2021〕64号</w:t>
            </w:r>
          </w:p>
        </w:tc>
        <w:tc>
          <w:tcPr>
            <w:tcW w:w="5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湖南省医疗保障局 湖南省人力资源和社会保障厅关于执行《国家基本医疗保险、工伤保险和生育保险药品目录（2021年）》的通知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湘医保发〔2022〕41号</w:t>
            </w:r>
          </w:p>
        </w:tc>
        <w:tc>
          <w:tcPr>
            <w:tcW w:w="5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关于做好2023年度城乡居民基本医疗保险参保缴费工作的通知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84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96D3A65-27F9-4FCD-BE69-D0137FF815E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244BC8A-A047-47FE-9994-B2ADA99F9D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NDM5ZDk0NDQzNmRlYzU3YzNlM2RkZWMwOWYwN2EifQ=="/>
  </w:docVars>
  <w:rsids>
    <w:rsidRoot w:val="7AD703AA"/>
    <w:rsid w:val="7AD7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629</Words>
  <Characters>699</Characters>
  <Lines>0</Lines>
  <Paragraphs>0</Paragraphs>
  <TotalTime>0</TotalTime>
  <ScaleCrop>false</ScaleCrop>
  <LinksUpToDate>false</LinksUpToDate>
  <CharactersWithSpaces>702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2023-11-13T08:57:00Z</dcterms:created>
  <dc:creator>好想吃糖油粑粑</dc:creator>
  <cp:lastModifiedBy>好想吃糖油粑粑</cp:lastModifiedBy>
  <dcterms:modified xsi:type="dcterms:W3CDTF">2023-11-13T08:58:13Z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E797EB07F5B34F2EADBF3A2D792C9039_11</vt:lpwstr>
  </property>
</Properties>
</file>