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65"/>
        <w:gridCol w:w="890"/>
        <w:gridCol w:w="1259"/>
        <w:gridCol w:w="1259"/>
        <w:gridCol w:w="1993"/>
        <w:gridCol w:w="1259"/>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总编号：0119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类 别：工交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分类号：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b/>
                <w:bCs/>
                <w:sz w:val="22"/>
                <w:szCs w:val="22"/>
              </w:rPr>
              <w:t>湖南省人民代表大会代表建议、批评和意见</w:t>
            </w: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建议标题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​关于提高城乡居民医保参保率的建议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代表姓名 </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宋奎 等 1 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 表 团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湘西自治州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416000  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建议内容（包括案由、案据和方案）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pStyle w:val="9"/>
              <w:keepNext w:val="0"/>
              <w:keepLines w:val="0"/>
              <w:widowControl/>
              <w:suppressLineNumbers w:val="0"/>
              <w:spacing w:line="720" w:lineRule="atLeast"/>
              <w:jc w:val="center"/>
              <w:textAlignment w:val="baseline"/>
            </w:pPr>
            <w:r>
              <w:rPr>
                <w:rFonts w:ascii="方正小标宋简体" w:hAnsi="方正小标宋简体" w:eastAsia="方正小标宋简体" w:cs="方正小标宋简体"/>
                <w:sz w:val="44"/>
                <w:szCs w:val="44"/>
                <w:vertAlign w:val="baseline"/>
              </w:rPr>
              <w:t>关于提高城乡居民医保参保率的建议</w:t>
            </w:r>
          </w:p>
          <w:p>
            <w:pPr>
              <w:pStyle w:val="9"/>
              <w:keepNext w:val="0"/>
              <w:keepLines w:val="0"/>
              <w:widowControl/>
              <w:suppressLineNumbers w:val="0"/>
              <w:jc w:val="center"/>
            </w:pPr>
            <w:r>
              <w:rPr>
                <w:rFonts w:ascii="楷体" w:hAnsi="楷体" w:eastAsia="楷体" w:cs="楷体"/>
                <w:sz w:val="32"/>
                <w:szCs w:val="32"/>
              </w:rPr>
              <w:t>宋 奎</w:t>
            </w:r>
          </w:p>
          <w:p>
            <w:pPr>
              <w:pStyle w:val="9"/>
              <w:keepNext w:val="0"/>
              <w:keepLines w:val="0"/>
              <w:widowControl/>
              <w:suppressLineNumbers w:val="0"/>
              <w:jc w:val="center"/>
            </w:pPr>
          </w:p>
          <w:p>
            <w:pPr>
              <w:pStyle w:val="9"/>
              <w:keepNext w:val="0"/>
              <w:keepLines w:val="0"/>
              <w:widowControl/>
              <w:suppressLineNumbers w:val="0"/>
              <w:ind w:left="0" w:firstLine="640"/>
              <w:jc w:val="left"/>
            </w:pPr>
            <w:r>
              <w:rPr>
                <w:rFonts w:ascii="仿宋" w:hAnsi="仿宋" w:eastAsia="仿宋" w:cs="仿宋"/>
                <w:sz w:val="32"/>
                <w:szCs w:val="32"/>
              </w:rPr>
              <w:t>城乡居民医保是在新农合和城镇医保基础上整合形成的一种基本医疗保险制度，其目的就是为了减轻居民的医疗负担。尤其</w:t>
            </w:r>
            <w:r>
              <w:rPr>
                <w:rFonts w:hint="eastAsia" w:ascii="仿宋" w:hAnsi="仿宋" w:eastAsia="仿宋" w:cs="仿宋"/>
                <w:sz w:val="32"/>
                <w:szCs w:val="32"/>
              </w:rPr>
              <w:t>在农村，城乡居民医保为广大农民群众使用最广泛的医疗保险，一直承担着解决农民看病贵、看病难的责任。以前农民生病会因为医疗费用太高而推迟或者直接放弃治疗，而有了医保以后，农民看病也能有报销了，因而有病基本上都敢去医院了。从总体上来说，我国城乡居民医保已经取得了较大的效果，但从2019年起，参加城乡居民医保的人数每年略有小幅下降，城乡居民医保制度的可持续性显然受到了多方面因素的影响。</w:t>
            </w:r>
          </w:p>
          <w:p>
            <w:pPr>
              <w:pStyle w:val="9"/>
              <w:keepNext w:val="0"/>
              <w:keepLines w:val="0"/>
              <w:widowControl/>
              <w:suppressLineNumbers w:val="0"/>
              <w:ind w:left="0" w:firstLine="640"/>
              <w:jc w:val="left"/>
            </w:pPr>
            <w:r>
              <w:rPr>
                <w:rFonts w:hint="eastAsia" w:ascii="仿宋" w:hAnsi="仿宋" w:eastAsia="仿宋" w:cs="仿宋"/>
                <w:sz w:val="32"/>
                <w:szCs w:val="32"/>
              </w:rPr>
              <w:t>随着医保报销比例的增大和报销药品的不断完善，加上物价上涨，医保的费用也随着水涨船高，从最初合作医疗到如今的城镇居民医保，保费也从过去的10元每年上涨到了如今的350元每年。然而，最近几年城乡居民医保缴费却陷入困境，甚至出现了“断交潮”，越来越多的农民宁愿看病不报销也不交费了。据不完全统计，2019 年我国新农合参保人数为10.2 亿人，2020 年下降到 9.98 亿。另以湘西州为例，2021年比2020年断交人数增加了1万多。城乡居民医保断交的现象正逐年增多，影响其可持续健康发展。</w:t>
            </w:r>
          </w:p>
          <w:p>
            <w:pPr>
              <w:pStyle w:val="9"/>
              <w:keepNext w:val="0"/>
              <w:keepLines w:val="0"/>
              <w:widowControl/>
              <w:suppressLineNumbers w:val="0"/>
              <w:ind w:left="0" w:firstLine="640"/>
              <w:jc w:val="left"/>
            </w:pPr>
            <w:r>
              <w:rPr>
                <w:rFonts w:hint="eastAsia" w:ascii="仿宋" w:hAnsi="仿宋" w:eastAsia="仿宋" w:cs="仿宋"/>
                <w:sz w:val="32"/>
                <w:szCs w:val="32"/>
              </w:rPr>
              <w:t>表面上看主要有这些原因：第一、居民医保缴费连年上涨。刚开始是每人每年10元，到现在已经上涨到每人每年350元。如果一个人缴费问题不大，但是一家5口人，一年就要1750元，这可是一笔不小的数字。尤其是今年受疫情影响，很多家庭收入下降。第二、居民医保的实际报销比例并不高。从表面上来看，居民医保的报销比例上升到70%，但只是乡镇一级的卫生院，到县医院报销比例则降到65%，市级三家医院报销比例下降到50%。但是往往由于乡镇卫生院医疗水平有限而不得不去上级医院诊治，导致实际报销比例不高。第三、存在侥幸心理，觉得实用性不强。一般情况下，只是头疼脑热，很多农民都会选择在村里的诊所或者卫生院，根本用不到医保。第四、账户不累计，异地报销难。</w:t>
            </w:r>
          </w:p>
          <w:p>
            <w:pPr>
              <w:pStyle w:val="9"/>
              <w:keepNext w:val="0"/>
              <w:keepLines w:val="0"/>
              <w:widowControl/>
              <w:suppressLineNumbers w:val="0"/>
              <w:ind w:left="0" w:firstLine="640"/>
              <w:jc w:val="left"/>
            </w:pPr>
            <w:r>
              <w:rPr>
                <w:rFonts w:hint="eastAsia" w:ascii="仿宋" w:hAnsi="仿宋" w:eastAsia="仿宋" w:cs="仿宋"/>
                <w:sz w:val="32"/>
                <w:szCs w:val="32"/>
              </w:rPr>
              <w:t>许多研究者做了更深层次原因的分析，大多由这些因素引起：1.流动性较大的年轻人更不愿意参保。2.受教育程度对医保参保意愿的影响比较显著。受教育程度低的群众参保意愿比较低，而受教育程度较高的群众参保意愿比较高。3.基层卫生机构诊疗能力不足，人才缺失，农村居民转诊的比例非常大。4.最为重要的是居民对医保政策的了解程度以及对报销后的费用负担评价将显著影响居民参保的积极性。</w:t>
            </w:r>
          </w:p>
          <w:p>
            <w:pPr>
              <w:pStyle w:val="9"/>
              <w:keepNext w:val="0"/>
              <w:keepLines w:val="0"/>
              <w:widowControl/>
              <w:suppressLineNumbers w:val="0"/>
              <w:ind w:left="0" w:firstLine="640"/>
              <w:jc w:val="left"/>
            </w:pPr>
            <w:r>
              <w:rPr>
                <w:rFonts w:ascii="黑体" w:hAnsi="宋体" w:eastAsia="黑体" w:cs="黑体"/>
                <w:sz w:val="32"/>
                <w:szCs w:val="32"/>
              </w:rPr>
              <w:t>建议：</w:t>
            </w:r>
          </w:p>
          <w:p>
            <w:pPr>
              <w:pStyle w:val="9"/>
              <w:keepNext w:val="0"/>
              <w:keepLines w:val="0"/>
              <w:widowControl/>
              <w:suppressLineNumbers w:val="0"/>
              <w:ind w:left="0" w:firstLine="643"/>
              <w:jc w:val="left"/>
            </w:pPr>
            <w:r>
              <w:rPr>
                <w:rFonts w:hint="eastAsia" w:ascii="楷体" w:hAnsi="楷体" w:eastAsia="楷体" w:cs="楷体"/>
                <w:b/>
                <w:bCs/>
                <w:sz w:val="32"/>
                <w:szCs w:val="32"/>
              </w:rPr>
              <w:t>一、加大医保政策宣传力度，强化居民参保意识。</w:t>
            </w:r>
            <w:r>
              <w:rPr>
                <w:rFonts w:hint="eastAsia" w:ascii="仿宋" w:hAnsi="仿宋" w:eastAsia="仿宋" w:cs="仿宋"/>
                <w:sz w:val="32"/>
                <w:szCs w:val="32"/>
              </w:rPr>
              <w:t>一是建立医保宣传服务站，成立医保政策宣传轻骑兵队伍。由基层医保经办机构的专业人员、负责宣传的村干部和对医保政策知晓度较高的村民组成的医保政策宣传轻骑兵。二是通过“线上 线下”模式，拓宽宣传渠道。</w:t>
            </w:r>
          </w:p>
          <w:p>
            <w:pPr>
              <w:pStyle w:val="9"/>
              <w:keepNext w:val="0"/>
              <w:keepLines w:val="0"/>
              <w:widowControl/>
              <w:suppressLineNumbers w:val="0"/>
              <w:ind w:left="0" w:firstLine="643"/>
              <w:jc w:val="left"/>
            </w:pPr>
            <w:r>
              <w:rPr>
                <w:rFonts w:hint="eastAsia" w:ascii="楷体" w:hAnsi="楷体" w:eastAsia="楷体" w:cs="楷体"/>
                <w:b/>
                <w:bCs/>
                <w:sz w:val="32"/>
                <w:szCs w:val="32"/>
              </w:rPr>
              <w:t>二、基础设施提档升级，建强配齐医疗体系。</w:t>
            </w:r>
            <w:r>
              <w:rPr>
                <w:rFonts w:hint="eastAsia" w:ascii="仿宋" w:hAnsi="仿宋" w:eastAsia="仿宋" w:cs="仿宋"/>
                <w:sz w:val="32"/>
                <w:szCs w:val="32"/>
              </w:rPr>
              <w:t>坚持补短板、强弱项、堵漏洞，不断完善医疗基础设施建设。一是争取资金支持。建立基层医疗机构设施升级项目，改造乡镇卫生院和村卫生室，提升基层卫生服务能力；二是创新合作方式。建立与县市级二甲以上等级医院成立医共体。三是推进标准化建设。实现镇、村级医疗机构均要求外观、实验设备、人员配置、服务能力、信息化建设的标准化；四是将基层医疗机构的硬件设施配备纳入基层医疗卫生机构的绩效考核内容。</w:t>
            </w:r>
          </w:p>
          <w:p>
            <w:pPr>
              <w:pStyle w:val="9"/>
              <w:keepNext w:val="0"/>
              <w:keepLines w:val="0"/>
              <w:widowControl/>
              <w:suppressLineNumbers w:val="0"/>
              <w:ind w:left="0" w:firstLine="643"/>
              <w:jc w:val="left"/>
            </w:pPr>
            <w:r>
              <w:rPr>
                <w:rFonts w:hint="eastAsia" w:ascii="楷体" w:hAnsi="楷体" w:eastAsia="楷体" w:cs="楷体"/>
                <w:b/>
                <w:bCs/>
                <w:sz w:val="32"/>
                <w:szCs w:val="32"/>
              </w:rPr>
              <w:t>三、加强医疗人才培养，提高医疗管理水平</w:t>
            </w:r>
          </w:p>
          <w:p>
            <w:pPr>
              <w:pStyle w:val="9"/>
              <w:keepNext w:val="0"/>
              <w:keepLines w:val="0"/>
              <w:widowControl/>
              <w:suppressLineNumbers w:val="0"/>
              <w:ind w:left="0" w:firstLine="643"/>
              <w:jc w:val="left"/>
            </w:pPr>
            <w:r>
              <w:rPr>
                <w:rFonts w:hint="eastAsia" w:ascii="楷体" w:hAnsi="楷体" w:eastAsia="楷体" w:cs="楷体"/>
                <w:b/>
                <w:bCs/>
                <w:sz w:val="32"/>
                <w:szCs w:val="32"/>
              </w:rPr>
              <w:t>四、建议有条件县市进行试点，积极借鉴当前我国其他商业保险的成功经验，探索实行阶梯式递减收费政策。</w:t>
            </w:r>
            <w:r>
              <w:rPr>
                <w:rFonts w:hint="eastAsia" w:ascii="仿宋" w:hAnsi="仿宋" w:eastAsia="仿宋" w:cs="仿宋"/>
                <w:sz w:val="32"/>
                <w:szCs w:val="32"/>
              </w:rPr>
              <w:t>即：建立居民群众健康档案，以最高优惠系数 0.6 为基数（最低折扣费），对连续2-3年购买居民医保而没有产生报销费用的群众，在下一年继续购买时给予 0.8-0.9 的优惠系数，并逐年往后类推进行 0.6-0.7 优惠系数的动态性调整。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right"/>
              <w:rPr>
                <w:sz w:val="22"/>
                <w:szCs w:val="22"/>
              </w:rPr>
            </w:pPr>
            <w:r>
              <w:rPr>
                <w:rFonts w:ascii="宋体" w:hAnsi="宋体" w:eastAsia="宋体" w:cs="宋体"/>
                <w:sz w:val="22"/>
                <w:szCs w:val="22"/>
              </w:rPr>
              <w:t xml:space="preserve">建议日期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2023-01-12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审查意见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办理单位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主办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省医疗保障局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会办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省卫健委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附议人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5F987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dborder"/>
    <w:basedOn w:val="1"/>
    <w:uiPriority w:val="0"/>
    <w:pPr>
      <w:pBdr>
        <w:top w:val="single" w:color="000000" w:sz="6" w:space="0"/>
        <w:left w:val="single" w:color="000000" w:sz="6" w:space="0"/>
        <w:bottom w:val="single" w:color="000000" w:sz="6" w:space="0"/>
        <w:right w:val="single" w:color="000000" w:sz="6" w:space="0"/>
      </w:pBdr>
      <w:jc w:val="left"/>
    </w:pPr>
    <w:rPr>
      <w:kern w:val="0"/>
      <w:lang w:val="en-US" w:eastAsia="zh-CN" w:bidi="ar"/>
    </w:rPr>
  </w:style>
  <w:style w:type="paragraph" w:customStyle="1" w:styleId="13">
    <w:name w:val="formtitle"/>
    <w:basedOn w:val="1"/>
    <w:uiPriority w:val="0"/>
    <w:pPr>
      <w:jc w:val="center"/>
    </w:pPr>
    <w:rPr>
      <w:kern w:val="0"/>
      <w:sz w:val="36"/>
      <w:szCs w:val="36"/>
      <w:lang w:val="en-US" w:eastAsia="zh-CN" w:bidi="ar"/>
    </w:rPr>
  </w:style>
  <w:style w:type="paragraph" w:customStyle="1" w:styleId="14">
    <w:name w:val="tdright"/>
    <w:basedOn w:val="1"/>
    <w:uiPriority w:val="0"/>
    <w:pPr>
      <w:jc w:val="right"/>
    </w:pPr>
    <w:rPr>
      <w:kern w:val="0"/>
      <w:lang w:val="en-US" w:eastAsia="zh-CN" w:bidi="ar"/>
    </w:rPr>
  </w:style>
  <w:style w:type="paragraph" w:customStyle="1" w:styleId="15">
    <w:name w:val="tdjg"/>
    <w:basedOn w:val="1"/>
    <w:uiPriority w:val="0"/>
    <w:pPr>
      <w:pBdr>
        <w:top w:val="single" w:color="000000" w:sz="2" w:space="0"/>
        <w:left w:val="single" w:color="000000" w:sz="2" w:space="0"/>
        <w:bottom w:val="single" w:color="000000" w:sz="2" w:space="0"/>
        <w:right w:val="single" w:color="000000" w:sz="2" w:space="0"/>
      </w:pBdr>
      <w:jc w:val="left"/>
    </w:pPr>
    <w:rPr>
      <w:kern w:val="0"/>
      <w:lang w:val="en-US" w:eastAsia="zh-CN" w:bidi="ar"/>
    </w:rPr>
  </w:style>
  <w:style w:type="paragraph" w:customStyle="1" w:styleId="16">
    <w:name w:val="tdleft"/>
    <w:basedOn w:val="1"/>
    <w:uiPriority w:val="0"/>
    <w:pPr>
      <w:jc w:val="left"/>
    </w:pPr>
    <w:rPr>
      <w:kern w:val="0"/>
      <w:lang w:val="en-US" w:eastAsia="zh-CN" w:bidi="ar"/>
    </w:rPr>
  </w:style>
  <w:style w:type="paragraph" w:customStyle="1" w:styleId="17">
    <w:name w:val="tdcenter"/>
    <w:basedOn w:val="1"/>
    <w:uiPriority w:val="0"/>
    <w:pPr>
      <w:jc w:val="center"/>
    </w:pPr>
    <w:rPr>
      <w:kern w:val="0"/>
      <w:lang w:val="en-US" w:eastAsia="zh-CN" w:bidi="ar"/>
    </w:rPr>
  </w:style>
  <w:style w:type="paragraph" w:customStyle="1" w:styleId="18">
    <w:name w:val="exceltable1"/>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1643</Words>
  <Characters>1730</Characters>
  <TotalTime>1</TotalTime>
  <ScaleCrop>false</ScaleCrop>
  <LinksUpToDate>false</LinksUpToDate>
  <CharactersWithSpaces>1794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2023-09-25T00:27:02Z</dcterms:created>
  <dc:creator>Administrator</dc:creator>
  <cp:lastModifiedBy>Administrator</cp:lastModifiedBy>
  <dcterms:modified xsi:type="dcterms:W3CDTF">2023-09-25T00:28:07Z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6B715B87AC554CE38EF538E252BA7B23_13</vt:lpwstr>
  </property>
</Properties>
</file>