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bookmarkStart w:id="0" w:name="_Toc9587"/>
      <w:r>
        <w:rPr>
          <w:rFonts w:hint="eastAsia" w:ascii="方正小标宋简体" w:hAnsi="方正小标宋简体" w:eastAsia="方正小标宋简体" w:cs="方正小标宋简体"/>
          <w:b w:val="0"/>
          <w:bCs w:val="0"/>
          <w:color w:val="auto"/>
          <w:sz w:val="44"/>
          <w:szCs w:val="44"/>
          <w:highlight w:val="none"/>
        </w:rPr>
        <w:t>高频电刀、中性电极类医用耗材省际联盟</w:t>
      </w:r>
      <w:bookmarkEnd w:id="0"/>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center"/>
        <w:textAlignment w:val="auto"/>
        <w:outlineLvl w:val="9"/>
        <w:rPr>
          <w:rFonts w:hint="default" w:ascii="方正小标宋简体" w:hAnsi="方正小标宋简体" w:eastAsia="方正小标宋简体" w:cs="方正小标宋简体"/>
          <w:b w:val="0"/>
          <w:bCs w:val="0"/>
          <w:color w:val="auto"/>
          <w:sz w:val="44"/>
          <w:szCs w:val="44"/>
          <w:highlight w:val="none"/>
          <w:lang w:val="en-US" w:eastAsia="zh-CN"/>
        </w:rPr>
      </w:pPr>
      <w:bookmarkStart w:id="1" w:name="_Toc8606"/>
      <w:r>
        <w:rPr>
          <w:rFonts w:hint="eastAsia" w:ascii="方正小标宋简体" w:hAnsi="方正小标宋简体" w:eastAsia="方正小标宋简体" w:cs="方正小标宋简体"/>
          <w:b w:val="0"/>
          <w:bCs w:val="0"/>
          <w:color w:val="auto"/>
          <w:sz w:val="44"/>
          <w:szCs w:val="44"/>
          <w:highlight w:val="none"/>
        </w:rPr>
        <w:t>（湖南）集中带量采购</w:t>
      </w:r>
      <w:bookmarkEnd w:id="1"/>
      <w:r>
        <w:rPr>
          <w:rFonts w:hint="eastAsia" w:ascii="方正小标宋简体" w:hAnsi="方正小标宋简体" w:eastAsia="方正小标宋简体" w:cs="方正小标宋简体"/>
          <w:b w:val="0"/>
          <w:bCs w:val="0"/>
          <w:color w:val="auto"/>
          <w:sz w:val="44"/>
          <w:szCs w:val="44"/>
          <w:highlight w:val="none"/>
          <w:lang w:val="en-US" w:eastAsia="zh-CN"/>
        </w:rPr>
        <w:t>企业申报指南</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各相关企业：</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为方便企业理解《高频电刀、中性电极类医用耗材省际联盟（湖南）集中带量采购文件》（以下简称“采购文件”），更好地参与本次高频电刀、中性电极类医用耗材省际联盟（湖南）集中带量采购（以下简称“电刀集采”），现发布企业申报指南，对各方关切的问题明确口径。该指南不对企业报价做引导及限制，不作为判断企业中选或违规的依据，请企业根据自身具体情况编制材料、参与本次电刀集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一、产品范围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1.本次电刀集采的范围为：用于切割、凝血的一次性使用电外科手术器械，包括电刀笔、电针、双极镊、电钩/铲/棒、电钳/剪、LEEP刀以及</w:t>
      </w:r>
      <w:r>
        <w:rPr>
          <w:rFonts w:hint="eastAsia" w:ascii="方正仿宋_GB2312" w:hAnsi="方正仿宋_GB2312" w:eastAsia="方正仿宋_GB2312" w:cs="方正仿宋_GB2312"/>
          <w:b w:val="0"/>
          <w:bCs w:val="0"/>
          <w:color w:val="auto"/>
          <w:highlight w:val="none"/>
          <w:lang w:val="en-US" w:eastAsia="zh-CN"/>
        </w:rPr>
        <w:t>与单极高频电刀配套使用的中性电极。采购文件中“产品类别说明”已对符合本次集采范围的产品进行了描述。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highlight w:val="none"/>
          <w:lang w:val="en-US" w:eastAsia="zh-CN"/>
        </w:rPr>
        <w:t>2.本次电刀集采不包括等离子刀、电磁刀、闭合血管直径7mm及以下的高频切割闭合刀头、氩气刀、各类消融电极（微波、射频、HIFU、陡脉冲等）、手术机器人配套产品等。此外，儿童、婴幼儿专用高频电刀、中性电极和脑室镜手术专用电钳、电剪不纳入本次集采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bidi="zh-CN"/>
        </w:rPr>
      </w:pPr>
      <w:r>
        <w:rPr>
          <w:rFonts w:hint="eastAsia" w:ascii="方正仿宋_GB2312" w:hAnsi="方正仿宋_GB2312" w:eastAsia="方正仿宋_GB2312" w:cs="方正仿宋_GB2312"/>
          <w:b w:val="0"/>
          <w:bCs w:val="0"/>
          <w:color w:val="auto"/>
          <w:highlight w:val="none"/>
          <w:lang w:val="en-US" w:eastAsia="zh-CN"/>
        </w:rPr>
        <w:t>3.企业产品注册为多功能解剖器、一次性消融电极等其他名称，但产品从形态、功用上符合集采范围定义，属于切割、凝血用途的</w:t>
      </w:r>
      <w:r>
        <w:rPr>
          <w:rFonts w:hint="eastAsia" w:ascii="方正仿宋_GB2312" w:hAnsi="方正仿宋_GB2312" w:eastAsia="方正仿宋_GB2312" w:cs="方正仿宋_GB2312"/>
          <w:b w:val="0"/>
          <w:bCs w:val="0"/>
          <w:color w:val="auto"/>
          <w:sz w:val="32"/>
          <w:szCs w:val="32"/>
          <w:lang w:val="en-US" w:eastAsia="zh-CN" w:bidi="zh-CN"/>
        </w:rPr>
        <w:t>电刀笔、电针、双极镊、电钩/铲/棒、电钳/剪、LEEP刀，仍然属于本次电刀集采范围。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bidi="zh-CN"/>
        </w:rPr>
      </w:pPr>
      <w:r>
        <w:rPr>
          <w:rFonts w:hint="eastAsia" w:ascii="方正仿宋_GB2312" w:hAnsi="方正仿宋_GB2312" w:eastAsia="方正仿宋_GB2312" w:cs="方正仿宋_GB2312"/>
          <w:b w:val="0"/>
          <w:bCs w:val="0"/>
          <w:color w:val="auto"/>
          <w:sz w:val="32"/>
          <w:szCs w:val="32"/>
          <w:lang w:val="en-US" w:eastAsia="zh-CN" w:bidi="zh-CN"/>
        </w:rPr>
        <w:t>4.集采中选结果后，联采办会组织开展产品中选、非中选、非集采身份的维护工作，详见后续通知。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二、企业关联关系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存在关联关系的企业应在2025年12月20日前，登录湖南省医保信息平台药品和医用耗材招采管理子系统（以下简称“湖南省医保招采子系统”）完成关联关系申报。存在关联关系的企业之间可以独立申报、独立报价，但在企业竞价过程中受到一定限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（如：某企业的报价与其他企业并列，且在同一竞价单元内存在以中选规则获得拟中选资格的关联企业，则该企业的排名确定为同价格企业中的最后一位。）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三、采购执行</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1.采购周期内，各医疗机构协议量以产品类别为单位进行考核。如：同厂家的基础电刀笔和伸缩电刀笔的协议量合并进行计算，同厂家的电钳/剪（二类注册证）和电钳/剪（三类注册证）的协议量合并计算。</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执行纠偏规则后，若企业中选产品价格仍高于部分医疗机构集采前实际交易价格，且企业（配送企业）与医疗机构签订的购销协议仍在有效期内，经联盟省份核实，企业仍应按原协议价格向医疗机构供应相关中选产品直至协议有效期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四、申报材料编制和递交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1.申报材料由两部分构成，第一部分为产品申报信息材料，第二部分为报价材料。两部分材料分别编制、独立装订，按采购文件要求在不同的时间、地点进行递交。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2.申报企业按照竞价组进行申报，企业将符合同一竞价组要求的所有产品（以27位C码为填写单位）填在同一张“申报产品明细表”中，并将每个产品符合的加成序号填入表中。</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3.如企业申报多个竞价组，则需填写相应数量的申报产品明细表。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4.除纸质版外，企业还需准备“申报产品明细表（电子版，</w:t>
      </w:r>
      <w:r>
        <w:rPr>
          <w:rFonts w:hint="eastAsia" w:ascii="方正仿宋_GB2312" w:hAnsi="方正仿宋_GB2312" w:eastAsia="方正仿宋_GB2312" w:cs="方正仿宋_GB2312"/>
          <w:b w:val="0"/>
          <w:bCs w:val="0"/>
          <w:color w:val="auto"/>
          <w:sz w:val="32"/>
          <w:szCs w:val="32"/>
          <w:highlight w:val="none"/>
          <w:lang w:val="en-US" w:eastAsia="zh-CN" w:bidi="ar"/>
        </w:rPr>
        <w:t>Excel格式</w:t>
      </w:r>
      <w:r>
        <w:rPr>
          <w:rFonts w:hint="eastAsia" w:ascii="方正仿宋_GB2312" w:hAnsi="方正仿宋_GB2312" w:eastAsia="方正仿宋_GB2312" w:cs="方正仿宋_GB2312"/>
          <w:b w:val="0"/>
          <w:bCs w:val="0"/>
          <w:color w:val="auto"/>
          <w:sz w:val="32"/>
          <w:szCs w:val="32"/>
          <w:highlight w:val="none"/>
          <w:lang w:val="en-US" w:eastAsia="zh-CN"/>
        </w:rPr>
        <w:t>）”并将其拷贝至U盘现场递交，所有竞价组信息合并至一张表格中（同一张sheet）。电子文档统用“企业名称”进行命名。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5.“申报产品符合申报竞价组/加成资格的相关证明材料”按照竞价组/加成的顺序进行排列编制。企业多个规格型号的产品在同一竞价组内或涉及同一加成的，不需要重复提供证明材料。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共填写了“基础电刀笔”“低功率/低损伤电刀笔”“基础电针－钨材料”3张“申报产品明细表”，申报明细表中填写了“照明”“电钨针-电极立体弯折”2个加成。则企业应按照“基础电刀笔”“低功率/低损伤电刀笔”“基础电针－钨材料”“照明”“电钨针-电极立体弯折”的顺序准备相应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6.</w:t>
      </w:r>
      <w:r>
        <w:rPr>
          <w:rFonts w:hint="eastAsia" w:ascii="方正仿宋_GB2312" w:hAnsi="方正仿宋_GB2312" w:eastAsia="方正仿宋_GB2312" w:cs="方正仿宋_GB2312"/>
          <w:b w:val="0"/>
          <w:bCs w:val="0"/>
          <w:color w:val="auto"/>
          <w:sz w:val="32"/>
          <w:szCs w:val="32"/>
          <w:highlight w:val="none"/>
          <w:lang w:val="en-US" w:eastAsia="zh-CN"/>
        </w:rPr>
        <w:t>企业可以使用的证明材料包括</w:t>
      </w:r>
      <w:r>
        <w:rPr>
          <w:rFonts w:hint="eastAsia" w:ascii="方正仿宋_GB2312" w:hAnsi="方正仿宋_GB2312" w:eastAsia="方正仿宋_GB2312" w:cs="方正仿宋_GB2312"/>
          <w:b w:val="0"/>
          <w:bCs w:val="0"/>
          <w:color w:val="auto"/>
          <w:highlight w:val="none"/>
          <w:lang w:val="en-US" w:eastAsia="zh-CN"/>
        </w:rPr>
        <w:t>产品注册证、技术文件、专利、第三方检测报告、产品说明书等。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7.企业申报人员应提前做好相关规划，因交通拥堵、申报材料损毁等原因导致超时未提交材料的，由企业自行负责。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五、竞价组申报及加成填写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1.企业应按照竞价组优先的原则，根据产品具备的功能选择对应的竞价组并填写产品加成。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某企业同时生产基础电刀笔、伸缩照明电刀笔、伸缩吸引照明电刀笔。此时，企业应将基础电刀笔产品填入“申报产品明细表（基础电刀笔）”中；将伸缩照明电刀笔产品填入“申报产品明细表（伸缩照明电刀笔）”中；将伸缩吸引照明电刀笔产品填入“申报产品明细表（伸缩照明电刀笔）”或“申报产品明细表（伸缩吸引电刀笔）”中，并填写竞价组名称中不包含的功能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2.</w:t>
      </w:r>
      <w:r>
        <w:rPr>
          <w:rFonts w:hint="eastAsia" w:ascii="方正仿宋_GB2312" w:hAnsi="方正仿宋_GB2312" w:eastAsia="方正仿宋_GB2312" w:cs="方正仿宋_GB2312"/>
          <w:b w:val="0"/>
          <w:bCs w:val="0"/>
          <w:color w:val="auto"/>
          <w:sz w:val="32"/>
          <w:szCs w:val="32"/>
          <w:highlight w:val="none"/>
          <w:lang w:val="en-US" w:eastAsia="zh-CN"/>
        </w:rPr>
        <w:t>企业产品不具备相应功能的，不得申报相关竞价组或填写相关加成。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仅生产基础电刀笔，不得将产品填入“申报产品明细表（伸缩电刀笔）”进行申报。提供虚假证明文件及文献资料或者以其他方式弄虚作假，骗取中选，或在中选后供应的产品不符合采购品种目录规定的规格和型号的企业，将被联采办列入“违规名单”并按相应规定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3.各类加成存在限定要求，具体详见采购文件中“加成限定表”。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（如：“伸缩电针－钨材料”竞价组内产品可使用的加成序号为：②-④、⑥、⑭、㉙-㉜，请勿在“申报产品明细表”中填入以上序号之外的加成。）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4.产品材质（㉕-㉘）、涂层（⑲-㉔）均为单选项加成。请勿在一个产品中填入多个同加成类别序号。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5.部分加成存在互斥关系，请根据产品实际情况填写，请勿重复填写。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②冲吸”与“③吸引”不得同时填写；“⑤刮吸”与“①伸缩”“②冲吸”“③吸引”不得同时填写；“⑨滴水”与“⑩可控滴水/内循环温控”不得同时填写；“⑫功能杆手动折弯”与“⑬功能杆机械折弯”不得同时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6.企业产品应具备相应功能需求，方可选择对应的附件类加成。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（如：企业产品应具备和冲洗动力装置相适配的结构，可配合达成特定功能，才可选择此项加成。）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六、中选价格计算和报价测算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3"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1.中选价格计算。</w:t>
      </w:r>
      <w:r>
        <w:rPr>
          <w:rFonts w:hint="eastAsia" w:ascii="方正仿宋_GB2312" w:hAnsi="方正仿宋_GB2312" w:eastAsia="方正仿宋_GB2312" w:cs="方正仿宋_GB2312"/>
          <w:b w:val="0"/>
          <w:bCs w:val="0"/>
          <w:color w:val="auto"/>
          <w:sz w:val="32"/>
          <w:szCs w:val="32"/>
          <w:highlight w:val="none"/>
          <w:lang w:val="en-US" w:eastAsia="zh-CN"/>
        </w:rPr>
        <w:t>如企业在某竞价组内中选，则企业填报在该竞价组内的所有产品均获得中选，企业各竞价组内拟供应产品价格=基准价格+加成金额。注意：存在多个功能类加成（①-⑰）时，加成金额将递减折算。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在“低功率/低损伤电刀笔”竞价组中以300元中选，企业申报在该竞价组内带有照明、伸缩功能、特氟龙涂层的低功率/低损伤电刀笔价格为：300元（基准价格）+50元（照明加成金额，首个功能加成全价计算）+33*0.5（伸缩加成金额，第二个功能加成按50%计算）+5元（陶瓷涂层加成金额）=371.5元。</w:t>
      </w:r>
      <w:bookmarkStart w:id="5" w:name="_GoBack"/>
      <w:bookmarkEnd w:id="5"/>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3"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2.报价测算。</w:t>
      </w:r>
      <w:r>
        <w:rPr>
          <w:rFonts w:hint="eastAsia" w:ascii="方正仿宋_GB2312" w:hAnsi="方正仿宋_GB2312" w:eastAsia="方正仿宋_GB2312" w:cs="方正仿宋_GB2312"/>
          <w:b w:val="0"/>
          <w:bCs w:val="0"/>
          <w:color w:val="auto"/>
          <w:sz w:val="32"/>
          <w:szCs w:val="32"/>
          <w:highlight w:val="none"/>
          <w:lang w:val="en-US" w:eastAsia="zh-CN"/>
        </w:rPr>
        <w:t>企业可根据中选价格计算规则和期望供应价格反推各竞价组报价。同一竞价组存在多个产品时，请综合考虑后决定报价。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（如：企业特氟龙涂层的低功率/低损伤电刀笔期望供应价格为305元，则企业报价应为：305元（期望价格）-5元（特氟龙加成金额）=300元。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七、企业报价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1.企业本次集采全流程仅有1次报价机会，没有二次报价机会。如企业初次报价未中选且报价金额高于复活锚点，则无法复活获得拟中选资格。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2.企业将各竞价组报价填入采购文件附件的“申报信息一览表”，报价以阿拉伯数字填报，</w:t>
      </w:r>
      <w:r>
        <w:rPr>
          <w:rFonts w:hint="eastAsia" w:ascii="仿宋_GB2312" w:hAnsi="仿宋_GB2312" w:eastAsia="仿宋_GB2312" w:cs="仿宋_GB2312"/>
          <w:b w:val="0"/>
          <w:bCs w:val="0"/>
          <w:color w:val="auto"/>
          <w:highlight w:val="none"/>
          <w:lang w:val="en-US" w:eastAsia="zh-CN"/>
        </w:rPr>
        <w:t>精确至小数点后两位。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cs="仿宋_GB2312"/>
          <w:b w:val="0"/>
          <w:bCs w:val="0"/>
          <w:color w:val="auto"/>
          <w:highlight w:val="none"/>
          <w:lang w:val="en-US" w:eastAsia="zh-CN"/>
        </w:rPr>
      </w:pPr>
      <w:r>
        <w:rPr>
          <w:rFonts w:hint="eastAsia" w:cs="仿宋_GB2312"/>
          <w:b w:val="0"/>
          <w:bCs w:val="0"/>
          <w:color w:val="auto"/>
          <w:highlight w:val="none"/>
          <w:lang w:val="en-US" w:eastAsia="zh-CN"/>
        </w:rPr>
        <w:t>建议企业将“申报信息一览表”以电子档形式填报后打印盖章提交，避免对报价信息进行涂改。对企业手写报价、涂改报价，导致申报材料中的价格信息难以识别、判断的，将视为无效申报，由此产生的后果由企业自行承担。</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八、价格纠偏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应做好报价测算。中选产品按规则计算后的价格高于全国省级及以上医药采购平台现行最低挂网价，或高于该产品在联盟地区内历史采购量前三的医疗机构的最低实际交易价格的，将触发纠偏规则，按照最低价格予以纠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2.触发价格纠偏的中选产品将无法参与待分配协议采购量确认。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（如企业以复活规则获取拟中选身份，且该竞价组内产品触发了纠偏规则，则相关产品将释放50%的医疗机构采购需求量用于协议采购量再分配。协议采购量确认阶段，医疗机构无法选择相关产品。）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其他未尽事宜，以联采办解释为准。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集采政策咨询</w:t>
      </w:r>
      <w:bookmarkStart w:id="2" w:name="_Toc19446"/>
      <w:bookmarkStart w:id="3" w:name="_Toc8770"/>
      <w:bookmarkStart w:id="4" w:name="_Toc18854"/>
      <w:r>
        <w:rPr>
          <w:rFonts w:hint="eastAsia" w:ascii="方正仿宋_GB2312" w:hAnsi="方正仿宋_GB2312" w:eastAsia="方正仿宋_GB2312" w:cs="方正仿宋_GB2312"/>
          <w:b w:val="0"/>
          <w:bCs w:val="0"/>
          <w:color w:val="auto"/>
          <w:sz w:val="32"/>
          <w:szCs w:val="32"/>
          <w:highlight w:val="none"/>
          <w:lang w:val="en-US" w:eastAsia="zh-CN"/>
        </w:rPr>
        <w:t>联系电话：0731-58612215</w:t>
      </w:r>
      <w:bookmarkEnd w:id="2"/>
      <w:bookmarkEnd w:id="3"/>
      <w:bookmarkEnd w:id="4"/>
      <w:r>
        <w:rPr>
          <w:rFonts w:hint="eastAsia" w:ascii="方正仿宋_GB2312" w:hAnsi="方正仿宋_GB2312" w:eastAsia="方正仿宋_GB2312" w:cs="方正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信息发布大会酒店联系电话：18390219207</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C0348A-6A1B-421F-8737-D392427552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DD92ABE-66DA-4AA7-AAB8-ACD02A8A799A}"/>
  </w:font>
  <w:font w:name="方正小标宋简体">
    <w:panose1 w:val="03000509000000000000"/>
    <w:charset w:val="86"/>
    <w:family w:val="auto"/>
    <w:pitch w:val="default"/>
    <w:sig w:usb0="00000001" w:usb1="080E0000" w:usb2="00000000" w:usb3="00000000" w:csb0="00040000" w:csb1="00000000"/>
    <w:embedRegular r:id="rId3" w:fontKey="{F73C426C-6AE2-482A-AA4D-9F04D1DB6C4A}"/>
  </w:font>
  <w:font w:name="方正仿宋_GB2312">
    <w:panose1 w:val="02000000000000000000"/>
    <w:charset w:val="86"/>
    <w:family w:val="auto"/>
    <w:pitch w:val="default"/>
    <w:sig w:usb0="A00002BF" w:usb1="184F6CFA" w:usb2="00000012" w:usb3="00000000" w:csb0="00040001" w:csb1="00000000"/>
    <w:embedRegular r:id="rId4" w:fontKey="{21E0AFA0-A308-4CE7-A23F-F519E85BCFA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s>
  <w:rsids>
    <w:rsidRoot w:val="00000000"/>
    <w:rsid w:val="0AA31A47"/>
    <w:rsid w:val="0C1B3CF0"/>
    <w:rsid w:val="0F6F5965"/>
    <w:rsid w:val="0FEEBFD5"/>
    <w:rsid w:val="13E96481"/>
    <w:rsid w:val="14943903"/>
    <w:rsid w:val="15D66ED9"/>
    <w:rsid w:val="16EB72C3"/>
    <w:rsid w:val="19706C48"/>
    <w:rsid w:val="19720CC7"/>
    <w:rsid w:val="19744A3F"/>
    <w:rsid w:val="1A8E1B30"/>
    <w:rsid w:val="1BBC16A8"/>
    <w:rsid w:val="1C6C40F3"/>
    <w:rsid w:val="1D8719F8"/>
    <w:rsid w:val="1DAD187C"/>
    <w:rsid w:val="1E026ABD"/>
    <w:rsid w:val="20EC10FD"/>
    <w:rsid w:val="21276425"/>
    <w:rsid w:val="255816B9"/>
    <w:rsid w:val="29564161"/>
    <w:rsid w:val="29AC1FD3"/>
    <w:rsid w:val="2AAB5DE7"/>
    <w:rsid w:val="2ECF2BC1"/>
    <w:rsid w:val="31905D36"/>
    <w:rsid w:val="322E19EE"/>
    <w:rsid w:val="347155AD"/>
    <w:rsid w:val="3C522F54"/>
    <w:rsid w:val="3CA1529C"/>
    <w:rsid w:val="3D736C38"/>
    <w:rsid w:val="3DF337C7"/>
    <w:rsid w:val="3F450160"/>
    <w:rsid w:val="3FA7425E"/>
    <w:rsid w:val="416A2100"/>
    <w:rsid w:val="42831BC0"/>
    <w:rsid w:val="43036368"/>
    <w:rsid w:val="44336287"/>
    <w:rsid w:val="456B4137"/>
    <w:rsid w:val="467D28D5"/>
    <w:rsid w:val="49583186"/>
    <w:rsid w:val="4BC94EF2"/>
    <w:rsid w:val="4C251A45"/>
    <w:rsid w:val="4CC96874"/>
    <w:rsid w:val="4CD00D8D"/>
    <w:rsid w:val="4E2A50F1"/>
    <w:rsid w:val="4E704ACE"/>
    <w:rsid w:val="4EAF55F6"/>
    <w:rsid w:val="4EF70D4B"/>
    <w:rsid w:val="52C703B3"/>
    <w:rsid w:val="5A1D0200"/>
    <w:rsid w:val="60C018E5"/>
    <w:rsid w:val="62A63DB0"/>
    <w:rsid w:val="63C50FB5"/>
    <w:rsid w:val="64216B3E"/>
    <w:rsid w:val="664D59C9"/>
    <w:rsid w:val="68A84FFF"/>
    <w:rsid w:val="6E7F4B8D"/>
    <w:rsid w:val="716B31A7"/>
    <w:rsid w:val="729432C4"/>
    <w:rsid w:val="756BD2F9"/>
    <w:rsid w:val="76724FD8"/>
    <w:rsid w:val="76CA2073"/>
    <w:rsid w:val="79304250"/>
    <w:rsid w:val="7BC736D0"/>
    <w:rsid w:val="7CFE445C"/>
    <w:rsid w:val="7F875650"/>
    <w:rsid w:val="F7BEB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3155</Words>
  <Characters>3257</Characters>
  <Lines>0</Lines>
  <Paragraphs>0</Paragraphs>
  <TotalTime>4</TotalTime>
  <ScaleCrop>false</ScaleCrop>
  <LinksUpToDate>false</LinksUpToDate>
  <CharactersWithSpaces>3257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2025-12-09T13:07:00Z</dcterms:created>
  <dc:creator>大枣</dc:creator>
  <cp:lastModifiedBy>LZY.</cp:lastModifiedBy>
  <dcterms:modified xsi:type="dcterms:W3CDTF">2025-12-18T00:44:41Z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eyJoZGlkIjoiZWVmYWMwNzM4MDI5YjJmNTNkYWI5NWZjOWJmMzRmMzkiLCJ1c2VySWQiOiIyODA5NjY3NDEifQ==</vt:lpwstr>
  </property>
  <property fmtid="{D5CDD505-2E9C-101B-9397-08002B2CF9AE}" pid="4" name="ICV">
    <vt:lpwstr>33E2EA8876024A64B3615604679EC39B_13</vt:lpwstr>
  </property>
</Properties>
</file>