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24" w:afterLines="200" w:line="480" w:lineRule="auto"/>
        <w:ind w:firstLine="0" w:firstLineChars="0"/>
        <w:rPr>
          <w:rFonts w:ascii="黑体" w:hAnsi="黑体" w:eastAsia="黑体"/>
          <w:b w:val="0"/>
          <w:bCs/>
          <w:color w:val="FF0000"/>
          <w:sz w:val="32"/>
          <w:szCs w:val="32"/>
        </w:rPr>
      </w:pPr>
      <w:bookmarkStart w:id="0" w:name="_Hlk10968745"/>
      <w:bookmarkEnd w:id="0"/>
      <w:r>
        <w:rPr>
          <w:rFonts w:hint="eastAsia" w:ascii="黑体" w:hAnsi="黑体" w:eastAsia="黑体"/>
          <w:b w:val="0"/>
          <w:bCs/>
          <w:color w:val="auto"/>
          <w:sz w:val="32"/>
          <w:szCs w:val="32"/>
          <w:lang w:val="en-US" w:eastAsia="zh-CN"/>
        </w:rPr>
        <w:t>附件3：</w:t>
      </w:r>
      <w:r>
        <w:rPr>
          <w:rFonts w:hint="eastAsia" w:ascii="黑体" w:hAnsi="黑体" w:eastAsia="黑体"/>
          <w:b w:val="0"/>
          <w:bCs/>
          <w:color w:val="FF0000"/>
          <w:sz w:val="32"/>
          <w:szCs w:val="32"/>
        </w:rPr>
        <w:t xml:space="preserve">   </w:t>
      </w:r>
    </w:p>
    <w:p>
      <w:pPr>
        <w:spacing w:after="624" w:afterLines="200" w:line="480" w:lineRule="auto"/>
        <w:ind w:firstLine="0" w:firstLineChars="0"/>
        <w:jc w:val="center"/>
        <w:outlineLvl w:val="9"/>
        <w:rPr>
          <w:rFonts w:ascii="黑体" w:hAnsi="黑体" w:eastAsia="黑体"/>
          <w:b/>
          <w:sz w:val="44"/>
          <w:szCs w:val="44"/>
        </w:rPr>
      </w:pPr>
      <w:r>
        <w:rPr>
          <w:rFonts w:hint="eastAsia" w:ascii="黑体" w:hAnsi="黑体" w:eastAsia="黑体"/>
          <w:b/>
          <w:sz w:val="44"/>
          <w:szCs w:val="44"/>
        </w:rPr>
        <w:t>医疗保障信息平台项目</w:t>
      </w:r>
    </w:p>
    <w:p>
      <w:pPr>
        <w:spacing w:after="624" w:afterLines="200" w:line="480" w:lineRule="auto"/>
        <w:ind w:firstLine="0" w:firstLineChars="0"/>
        <w:jc w:val="center"/>
        <w:outlineLvl w:val="9"/>
        <w:rPr>
          <w:rFonts w:ascii="黑体" w:hAnsi="黑体" w:eastAsia="黑体"/>
          <w:b/>
          <w:sz w:val="48"/>
        </w:rPr>
      </w:pPr>
      <w:r>
        <w:rPr>
          <w:rFonts w:hint="eastAsia" w:ascii="黑体" w:hAnsi="黑体" w:eastAsia="黑体"/>
          <w:b/>
          <w:sz w:val="48"/>
        </w:rPr>
        <w:t>用户</w:t>
      </w:r>
      <w:r>
        <w:rPr>
          <w:rFonts w:hint="eastAsia" w:ascii="黑体" w:hAnsi="黑体" w:eastAsia="黑体"/>
          <w:b/>
          <w:sz w:val="48"/>
          <w:lang w:val="en-US" w:eastAsia="zh-CN"/>
        </w:rPr>
        <w:t>登录/注册使用</w:t>
      </w:r>
      <w:r>
        <w:rPr>
          <w:rFonts w:hint="eastAsia" w:ascii="黑体" w:hAnsi="黑体" w:eastAsia="黑体"/>
          <w:b/>
          <w:sz w:val="48"/>
        </w:rPr>
        <w:t>手册</w:t>
      </w:r>
    </w:p>
    <w:p>
      <w:pPr>
        <w:spacing w:after="624" w:afterLines="200"/>
        <w:ind w:firstLine="0" w:firstLineChars="0"/>
        <w:jc w:val="center"/>
        <w:rPr>
          <w:rFonts w:ascii="黑体" w:hAnsi="黑体" w:eastAsia="黑体"/>
          <w:b/>
          <w:sz w:val="32"/>
          <w:szCs w:val="16"/>
        </w:rPr>
      </w:pPr>
      <w:r>
        <w:rPr>
          <w:rFonts w:hint="eastAsia" w:ascii="黑体" w:hAnsi="黑体" w:eastAsia="黑体"/>
          <w:b/>
          <w:sz w:val="32"/>
          <w:szCs w:val="16"/>
        </w:rPr>
        <w:t>（V1.0）</w:t>
      </w:r>
    </w:p>
    <w:p>
      <w:pPr>
        <w:spacing w:after="4992" w:afterLines="1600" w:line="480" w:lineRule="auto"/>
        <w:ind w:firstLine="0" w:firstLineChars="0"/>
        <w:jc w:val="center"/>
        <w:outlineLvl w:val="9"/>
        <w:rPr>
          <w:rFonts w:ascii="黑体" w:hAnsi="黑体" w:eastAsia="黑体"/>
          <w:sz w:val="40"/>
          <w:szCs w:val="40"/>
        </w:rPr>
      </w:pPr>
      <w:r>
        <w:rPr>
          <w:rFonts w:hint="eastAsia" w:ascii="黑体" w:hAnsi="黑体" w:eastAsia="黑体"/>
          <w:sz w:val="40"/>
          <w:szCs w:val="40"/>
        </w:rPr>
        <w:t>药品和医用耗材招采管理</w:t>
      </w:r>
      <w:bookmarkStart w:id="1" w:name="_GoBack"/>
      <w:bookmarkEnd w:id="1"/>
      <w:r>
        <w:rPr>
          <w:rFonts w:hint="eastAsia" w:ascii="黑体" w:hAnsi="黑体" w:eastAsia="黑体"/>
          <w:sz w:val="40"/>
          <w:szCs w:val="40"/>
        </w:rPr>
        <w:t>子系统</w:t>
      </w:r>
    </w:p>
    <w:p>
      <w:pPr>
        <w:spacing w:line="480" w:lineRule="auto"/>
        <w:ind w:firstLine="0" w:firstLineChars="0"/>
        <w:jc w:val="center"/>
        <w:rPr>
          <w:rFonts w:ascii="楷体" w:hAnsi="楷体" w:eastAsia="楷体"/>
          <w:sz w:val="32"/>
          <w:szCs w:val="32"/>
        </w:rPr>
      </w:pPr>
    </w:p>
    <w:p>
      <w:pPr>
        <w:spacing w:line="480" w:lineRule="auto"/>
        <w:ind w:firstLine="0" w:firstLineChars="0"/>
        <w:jc w:val="center"/>
        <w:rPr>
          <w:rFonts w:ascii="楷体" w:hAnsi="楷体" w:eastAsia="楷体"/>
          <w:sz w:val="32"/>
          <w:szCs w:val="32"/>
        </w:rPr>
      </w:pPr>
    </w:p>
    <w:p>
      <w:pPr>
        <w:spacing w:line="480" w:lineRule="auto"/>
        <w:ind w:firstLine="0" w:firstLineChars="0"/>
        <w:jc w:val="center"/>
        <w:rPr>
          <w:rFonts w:ascii="楷体" w:hAnsi="楷体" w:eastAsia="楷体"/>
          <w:sz w:val="32"/>
          <w:szCs w:val="32"/>
        </w:rPr>
      </w:pPr>
    </w:p>
    <w:p>
      <w:pPr>
        <w:spacing w:line="480" w:lineRule="auto"/>
        <w:ind w:firstLine="0" w:firstLineChars="0"/>
        <w:jc w:val="center"/>
        <w:outlineLvl w:val="9"/>
        <w:rPr>
          <w:b/>
          <w:bCs/>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17" w:right="1701" w:bottom="1417" w:left="1701" w:header="851" w:footer="992" w:gutter="0"/>
          <w:pgNumType w:fmt="upperRoman" w:start="1"/>
          <w:cols w:space="0" w:num="1"/>
          <w:docGrid w:type="lines" w:linePitch="312" w:charSpace="0"/>
        </w:sectPr>
      </w:pPr>
      <w:r>
        <w:rPr>
          <w:rFonts w:ascii="楷体" w:hAnsi="楷体" w:eastAsia="楷体"/>
          <w:sz w:val="32"/>
          <w:szCs w:val="32"/>
        </w:rPr>
        <w:t>202</w:t>
      </w:r>
      <w:r>
        <w:rPr>
          <w:rFonts w:hint="eastAsia" w:ascii="楷体" w:hAnsi="楷体" w:eastAsia="楷体"/>
          <w:sz w:val="32"/>
          <w:szCs w:val="32"/>
          <w:lang w:val="en-US" w:eastAsia="zh-CN"/>
        </w:rPr>
        <w:t>2</w:t>
      </w:r>
      <w:r>
        <w:rPr>
          <w:rFonts w:ascii="楷体" w:hAnsi="楷体" w:eastAsia="楷体"/>
          <w:sz w:val="32"/>
          <w:szCs w:val="32"/>
        </w:rPr>
        <w:t>年</w:t>
      </w:r>
      <w:r>
        <w:rPr>
          <w:rFonts w:hint="eastAsia" w:ascii="楷体" w:hAnsi="楷体" w:eastAsia="楷体"/>
          <w:sz w:val="32"/>
          <w:szCs w:val="32"/>
          <w:lang w:val="en-US" w:eastAsia="zh-CN"/>
        </w:rPr>
        <w:t>04</w:t>
      </w:r>
      <w:r>
        <w:rPr>
          <w:rFonts w:ascii="楷体" w:hAnsi="楷体" w:eastAsia="楷体"/>
          <w:sz w:val="32"/>
          <w:szCs w:val="32"/>
        </w:rPr>
        <w:t>月</w:t>
      </w:r>
    </w:p>
    <w:p>
      <w:pPr>
        <w:pStyle w:val="4"/>
        <w:bidi w:val="0"/>
        <w:ind w:left="0" w:leftChars="0" w:firstLine="0" w:firstLineChars="0"/>
        <w:outlineLvl w:val="0"/>
      </w:pPr>
      <w:r>
        <w:rPr>
          <w:rFonts w:hint="eastAsia"/>
          <w:lang w:val="en-US" w:eastAsia="zh-CN"/>
        </w:rPr>
        <w:t>目的</w:t>
      </w:r>
    </w:p>
    <w:p>
      <w:pPr>
        <w:bidi w:val="0"/>
        <w:ind w:firstLine="420" w:firstLineChars="0"/>
      </w:pPr>
      <w:r>
        <w:t>该手册是为了方便用户</w:t>
      </w:r>
      <w:r>
        <w:rPr>
          <w:rFonts w:hint="eastAsia"/>
          <w:lang w:val="en-US" w:eastAsia="zh-CN"/>
        </w:rPr>
        <w:t>登录/注册</w:t>
      </w:r>
      <w:r>
        <w:t>药品和医用耗材招采管理子系统（后面简称：招采子系统），预期读者为医疗机构经办人员</w:t>
      </w:r>
      <w:r>
        <w:rPr>
          <w:rFonts w:hint="eastAsia"/>
          <w:lang w:eastAsia="zh-CN"/>
        </w:rPr>
        <w:t>、</w:t>
      </w:r>
      <w:r>
        <w:t>生产/代理/配送企业经办人员。</w:t>
      </w:r>
    </w:p>
    <w:p>
      <w:pPr>
        <w:pStyle w:val="4"/>
        <w:bidi w:val="0"/>
        <w:ind w:left="0" w:leftChars="0" w:firstLine="0" w:firstLineChars="0"/>
        <w:outlineLvl w:val="0"/>
        <w:rPr>
          <w:rFonts w:hint="eastAsia"/>
          <w:lang w:val="en-US" w:eastAsia="zh-CN"/>
        </w:rPr>
      </w:pPr>
      <w:r>
        <w:rPr>
          <w:rFonts w:hint="eastAsia"/>
          <w:lang w:val="en-US" w:eastAsia="zh-CN"/>
        </w:rPr>
        <w:t>账号登录注册（医疗机构、</w:t>
      </w:r>
      <w:r>
        <w:t>生产/代理</w:t>
      </w:r>
      <w:r>
        <w:rPr>
          <w:rFonts w:hint="eastAsia"/>
          <w:lang w:val="en-US" w:eastAsia="zh-CN"/>
        </w:rPr>
        <w:t>企业）</w:t>
      </w:r>
    </w:p>
    <w:p>
      <w:pPr>
        <w:pStyle w:val="4"/>
        <w:numPr>
          <w:ilvl w:val="1"/>
          <w:numId w:val="0"/>
        </w:numPr>
        <w:tabs>
          <w:tab w:val="clear" w:pos="1568"/>
        </w:tabs>
        <w:ind w:leftChars="0"/>
        <w:rPr>
          <w:rFonts w:hint="eastAsia"/>
          <w:lang w:val="en-US" w:eastAsia="zh-CN"/>
        </w:rPr>
      </w:pPr>
      <w:r>
        <w:rPr>
          <w:rFonts w:hint="eastAsia"/>
          <w:lang w:val="en-US" w:eastAsia="zh-CN"/>
        </w:rPr>
        <w:t xml:space="preserve">1.2.1登录 </w:t>
      </w:r>
    </w:p>
    <w:p>
      <w:pPr>
        <w:pStyle w:val="4"/>
        <w:numPr>
          <w:ilvl w:val="1"/>
          <w:numId w:val="0"/>
        </w:numPr>
        <w:tabs>
          <w:tab w:val="clear" w:pos="1568"/>
        </w:tabs>
        <w:ind w:leftChars="0"/>
        <w:rPr>
          <w:rFonts w:hint="default"/>
          <w:lang w:val="en-US" w:eastAsia="zh-CN"/>
        </w:rPr>
      </w:pPr>
      <w:r>
        <w:rPr>
          <w:rFonts w:hint="eastAsia"/>
          <w:lang w:val="en-US" w:eastAsia="zh-CN"/>
        </w:rPr>
        <w:t>1.2.1.1</w:t>
      </w:r>
      <w:r>
        <w:rPr>
          <w:rFonts w:hint="eastAsia" w:ascii="宋体" w:hAnsi="宋体" w:eastAsia="宋体" w:cs="Times New Roman"/>
          <w:b w:val="0"/>
          <w:bCs w:val="0"/>
          <w:sz w:val="21"/>
          <w:szCs w:val="21"/>
          <w:lang w:val="en-US" w:eastAsia="zh-CN" w:bidi="ar-SA"/>
        </w:rPr>
        <w:t>已有账号的</w:t>
      </w:r>
      <w:r>
        <w:rPr>
          <w:rFonts w:hint="eastAsia" w:ascii="宋体" w:hAnsi="宋体" w:eastAsia="宋体" w:cs="Times New Roman"/>
          <w:b/>
          <w:bCs/>
          <w:sz w:val="21"/>
          <w:szCs w:val="21"/>
          <w:lang w:val="en-US" w:eastAsia="zh-CN" w:bidi="ar-SA"/>
        </w:rPr>
        <w:t>医疗机构</w:t>
      </w:r>
      <w:r>
        <w:rPr>
          <w:rFonts w:hint="eastAsia" w:cs="Times New Roman"/>
          <w:b/>
          <w:bCs/>
          <w:sz w:val="21"/>
          <w:szCs w:val="21"/>
          <w:lang w:val="en-US" w:eastAsia="zh-CN" w:bidi="ar-SA"/>
        </w:rPr>
        <w:t>、</w:t>
      </w:r>
      <w:r>
        <w:rPr>
          <w:rFonts w:hint="eastAsia" w:ascii="宋体" w:hAnsi="宋体" w:eastAsia="宋体" w:cs="Times New Roman"/>
          <w:b/>
          <w:bCs/>
          <w:sz w:val="21"/>
          <w:szCs w:val="21"/>
          <w:lang w:val="en-US" w:eastAsia="zh-CN" w:bidi="ar-SA"/>
        </w:rPr>
        <w:t>生产/代理企业</w:t>
      </w:r>
      <w:r>
        <w:rPr>
          <w:rFonts w:hint="eastAsia" w:ascii="宋体" w:hAnsi="宋体" w:eastAsia="宋体" w:cs="Times New Roman"/>
          <w:b w:val="0"/>
          <w:bCs w:val="0"/>
          <w:sz w:val="21"/>
          <w:szCs w:val="21"/>
          <w:lang w:val="en-US" w:eastAsia="zh-CN" w:bidi="ar-SA"/>
        </w:rPr>
        <w:t>的用户通过湖南省医疗保障局网上服务大厅（https://healthcare.hnybj.com.cn/）</w:t>
      </w:r>
      <w:r>
        <w:rPr>
          <w:rFonts w:hint="eastAsia" w:cs="Times New Roman"/>
          <w:b w:val="0"/>
          <w:bCs w:val="0"/>
          <w:sz w:val="21"/>
          <w:szCs w:val="21"/>
          <w:lang w:val="en-US" w:eastAsia="zh-CN" w:bidi="ar-SA"/>
        </w:rPr>
        <w:t>（图1），点击</w:t>
      </w:r>
      <w:r>
        <w:rPr>
          <w:rFonts w:hint="eastAsia" w:cs="Times New Roman"/>
          <w:b/>
          <w:bCs/>
          <w:sz w:val="21"/>
          <w:szCs w:val="21"/>
          <w:lang w:val="en-US" w:eastAsia="zh-CN" w:bidi="ar-SA"/>
        </w:rPr>
        <w:t>机构登录</w:t>
      </w:r>
      <w:r>
        <w:rPr>
          <w:rFonts w:hint="eastAsia" w:cs="Times New Roman"/>
          <w:b w:val="0"/>
          <w:bCs w:val="0"/>
          <w:sz w:val="21"/>
          <w:szCs w:val="21"/>
          <w:lang w:val="en-US" w:eastAsia="zh-CN" w:bidi="ar-SA"/>
        </w:rPr>
        <w:t>按钮进行跳转到登录页面（图2），用户可以选择账号密码登录、CA登录或扫码方式登录服务大厅。</w:t>
      </w:r>
    </w:p>
    <w:p>
      <w:r>
        <w:drawing>
          <wp:inline distT="0" distB="0" distL="114300" distR="114300">
            <wp:extent cx="5272405" cy="2696845"/>
            <wp:effectExtent l="0" t="0" r="4445"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5272405" cy="269684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图1</w:t>
      </w:r>
      <w:r>
        <w:rPr>
          <w:rFonts w:hint="eastAsia" w:ascii="宋体" w:hAnsi="宋体" w:eastAsia="宋体" w:cs="Times New Roman"/>
          <w:b w:val="0"/>
          <w:bCs w:val="0"/>
          <w:sz w:val="21"/>
          <w:szCs w:val="21"/>
          <w:lang w:val="en-US" w:eastAsia="zh-CN" w:bidi="ar-SA"/>
        </w:rPr>
        <w:t>湖南省医疗保障局网上服务大厅</w:t>
      </w:r>
      <w:r>
        <w:rPr>
          <w:rFonts w:hint="eastAsia"/>
          <w:lang w:val="en-US" w:eastAsia="zh-CN"/>
        </w:rPr>
        <w:t xml:space="preserve"> </w:t>
      </w:r>
    </w:p>
    <w:p>
      <w:pPr>
        <w:rPr>
          <w:rFonts w:hint="eastAsia"/>
          <w:lang w:val="en-US" w:eastAsia="zh-CN"/>
        </w:rPr>
      </w:pPr>
      <w:r>
        <w:drawing>
          <wp:inline distT="0" distB="0" distL="114300" distR="114300">
            <wp:extent cx="5271770" cy="2511425"/>
            <wp:effectExtent l="0" t="0" r="5080" b="31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5271770" cy="251142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图2登录页面</w:t>
      </w:r>
    </w:p>
    <w:p>
      <w:pPr>
        <w:jc w:val="center"/>
        <w:rPr>
          <w:rFonts w:hint="eastAsia"/>
          <w:lang w:val="en-US" w:eastAsia="zh-CN"/>
        </w:rPr>
      </w:pPr>
    </w:p>
    <w:p>
      <w:pPr>
        <w:jc w:val="left"/>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1.2.</w:t>
      </w:r>
      <w:r>
        <w:rPr>
          <w:rFonts w:hint="eastAsia" w:cs="宋体"/>
          <w:b/>
          <w:bCs/>
          <w:sz w:val="24"/>
          <w:szCs w:val="24"/>
          <w:lang w:val="en-US" w:eastAsia="zh-CN" w:bidi="ar-SA"/>
        </w:rPr>
        <w:t xml:space="preserve">1.2 </w:t>
      </w:r>
      <w:r>
        <w:rPr>
          <w:rFonts w:hint="eastAsia" w:ascii="宋体" w:hAnsi="宋体" w:eastAsia="宋体" w:cs="宋体"/>
          <w:b w:val="0"/>
          <w:bCs w:val="0"/>
          <w:sz w:val="24"/>
          <w:szCs w:val="24"/>
          <w:lang w:val="en-US" w:eastAsia="zh-CN" w:bidi="ar-SA"/>
        </w:rPr>
        <w:t>登录后进入</w:t>
      </w:r>
      <w:r>
        <w:rPr>
          <w:rFonts w:hint="eastAsia" w:cs="宋体"/>
          <w:b w:val="0"/>
          <w:bCs w:val="0"/>
          <w:sz w:val="24"/>
          <w:szCs w:val="24"/>
          <w:lang w:val="en-US" w:eastAsia="zh-CN" w:bidi="ar-SA"/>
        </w:rPr>
        <w:t>湖南省医疗保障局单位网厅</w:t>
      </w:r>
      <w:r>
        <w:rPr>
          <w:rFonts w:hint="eastAsia" w:ascii="宋体" w:hAnsi="宋体" w:eastAsia="宋体" w:cs="宋体"/>
          <w:b w:val="0"/>
          <w:bCs w:val="0"/>
          <w:sz w:val="24"/>
          <w:szCs w:val="24"/>
          <w:lang w:val="en-US" w:eastAsia="zh-CN" w:bidi="ar-SA"/>
        </w:rPr>
        <w:t>系统</w:t>
      </w:r>
      <w:r>
        <w:rPr>
          <w:rFonts w:hint="eastAsia" w:cs="宋体"/>
          <w:b w:val="0"/>
          <w:bCs w:val="0"/>
          <w:sz w:val="24"/>
          <w:szCs w:val="24"/>
          <w:lang w:val="en-US" w:eastAsia="zh-CN" w:bidi="ar-SA"/>
        </w:rPr>
        <w:t>（图3）</w:t>
      </w:r>
      <w:r>
        <w:rPr>
          <w:rFonts w:hint="eastAsia" w:ascii="宋体" w:hAnsi="宋体" w:eastAsia="宋体" w:cs="宋体"/>
          <w:b w:val="0"/>
          <w:bCs w:val="0"/>
          <w:sz w:val="24"/>
          <w:szCs w:val="24"/>
          <w:lang w:val="en-US" w:eastAsia="zh-CN" w:bidi="ar-SA"/>
        </w:rPr>
        <w:t>，</w:t>
      </w:r>
      <w:r>
        <w:rPr>
          <w:rFonts w:hint="eastAsia" w:cs="宋体"/>
          <w:b w:val="0"/>
          <w:bCs w:val="0"/>
          <w:sz w:val="24"/>
          <w:szCs w:val="24"/>
          <w:lang w:val="en-US" w:eastAsia="zh-CN" w:bidi="ar-SA"/>
        </w:rPr>
        <w:t>在</w:t>
      </w:r>
      <w:r>
        <w:rPr>
          <w:rFonts w:hint="eastAsia" w:cs="宋体"/>
          <w:b/>
          <w:bCs/>
          <w:sz w:val="24"/>
          <w:szCs w:val="24"/>
          <w:lang w:val="en-US" w:eastAsia="zh-CN" w:bidi="ar-SA"/>
        </w:rPr>
        <w:t>首页</w:t>
      </w:r>
      <w:r>
        <w:rPr>
          <w:rFonts w:hint="eastAsia" w:cs="宋体"/>
          <w:b w:val="0"/>
          <w:bCs w:val="0"/>
          <w:sz w:val="24"/>
          <w:szCs w:val="24"/>
          <w:lang w:val="en-US" w:eastAsia="zh-CN" w:bidi="ar-SA"/>
        </w:rPr>
        <w:t>位置，选择</w:t>
      </w:r>
      <w:r>
        <w:rPr>
          <w:rFonts w:hint="eastAsia" w:cs="宋体"/>
          <w:b/>
          <w:bCs/>
          <w:sz w:val="24"/>
          <w:szCs w:val="24"/>
          <w:lang w:val="en-US" w:eastAsia="zh-CN" w:bidi="ar-SA"/>
        </w:rPr>
        <w:t>招采企业服务</w:t>
      </w:r>
      <w:r>
        <w:rPr>
          <w:rFonts w:hint="eastAsia" w:cs="宋体"/>
          <w:b w:val="0"/>
          <w:bCs w:val="0"/>
          <w:sz w:val="24"/>
          <w:szCs w:val="24"/>
          <w:lang w:val="en-US" w:eastAsia="zh-CN" w:bidi="ar-SA"/>
        </w:rPr>
        <w:t>模块，点击</w:t>
      </w:r>
      <w:r>
        <w:rPr>
          <w:rFonts w:hint="eastAsia" w:cs="宋体"/>
          <w:b/>
          <w:bCs/>
          <w:sz w:val="24"/>
          <w:szCs w:val="24"/>
          <w:lang w:val="en-US" w:eastAsia="zh-CN" w:bidi="ar-SA"/>
        </w:rPr>
        <w:t>立即查看</w:t>
      </w:r>
      <w:r>
        <w:rPr>
          <w:rFonts w:hint="eastAsia" w:cs="宋体"/>
          <w:b w:val="0"/>
          <w:bCs w:val="0"/>
          <w:sz w:val="24"/>
          <w:szCs w:val="24"/>
          <w:lang w:val="en-US" w:eastAsia="zh-CN" w:bidi="ar-SA"/>
        </w:rPr>
        <w:t>进入招采系统。</w:t>
      </w:r>
    </w:p>
    <w:p>
      <w:pPr>
        <w:jc w:val="center"/>
        <w:rPr>
          <w:rFonts w:hint="eastAsia"/>
          <w:lang w:val="en-US" w:eastAsia="zh-CN"/>
        </w:rPr>
      </w:pPr>
      <w:r>
        <w:drawing>
          <wp:inline distT="0" distB="0" distL="114300" distR="114300">
            <wp:extent cx="5266690" cy="2822575"/>
            <wp:effectExtent l="0" t="0" r="10160" b="1587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6"/>
                    <a:stretch>
                      <a:fillRect/>
                    </a:stretch>
                  </pic:blipFill>
                  <pic:spPr>
                    <a:xfrm>
                      <a:off x="0" y="0"/>
                      <a:ext cx="5266690" cy="2822575"/>
                    </a:xfrm>
                    <a:prstGeom prst="rect">
                      <a:avLst/>
                    </a:prstGeom>
                    <a:noFill/>
                    <a:ln>
                      <a:noFill/>
                    </a:ln>
                  </pic:spPr>
                </pic:pic>
              </a:graphicData>
            </a:graphic>
          </wp:inline>
        </w:drawing>
      </w:r>
    </w:p>
    <w:p>
      <w:pPr>
        <w:ind w:firstLine="0"/>
        <w:jc w:val="center"/>
        <w:rPr>
          <w:rFonts w:hint="eastAsia"/>
          <w:lang w:val="en-US" w:eastAsia="zh-CN"/>
        </w:rPr>
      </w:pPr>
      <w:r>
        <w:rPr>
          <w:rFonts w:hint="eastAsia"/>
          <w:lang w:val="en-US" w:eastAsia="zh-CN"/>
        </w:rPr>
        <w:t>图3</w:t>
      </w:r>
    </w:p>
    <w:p>
      <w:pPr>
        <w:pStyle w:val="4"/>
        <w:numPr>
          <w:ilvl w:val="1"/>
          <w:numId w:val="0"/>
        </w:numPr>
        <w:tabs>
          <w:tab w:val="clear" w:pos="1568"/>
        </w:tabs>
        <w:ind w:leftChars="0"/>
        <w:rPr>
          <w:rFonts w:hint="eastAsia"/>
          <w:lang w:val="en-US" w:eastAsia="zh-CN"/>
        </w:rPr>
      </w:pPr>
      <w:r>
        <w:rPr>
          <w:rFonts w:hint="eastAsia"/>
          <w:lang w:val="en-US" w:eastAsia="zh-CN"/>
        </w:rPr>
        <w:t xml:space="preserve">1.2.2注册 </w:t>
      </w:r>
    </w:p>
    <w:p>
      <w:pPr>
        <w:rPr>
          <w:rFonts w:hint="eastAsia" w:cs="Times New Roman"/>
          <w:b w:val="0"/>
          <w:bCs w:val="0"/>
          <w:sz w:val="21"/>
          <w:szCs w:val="21"/>
          <w:lang w:val="en-US" w:eastAsia="zh-CN" w:bidi="ar-SA"/>
        </w:rPr>
      </w:pPr>
      <w:r>
        <w:rPr>
          <w:rFonts w:hint="eastAsia"/>
          <w:lang w:val="en-US" w:eastAsia="zh-CN"/>
        </w:rPr>
        <w:t>1.2.2.1对于还没有账户的</w:t>
      </w:r>
      <w:r>
        <w:rPr>
          <w:rFonts w:hint="eastAsia" w:ascii="宋体" w:hAnsi="宋体" w:eastAsia="宋体" w:cs="Times New Roman"/>
          <w:b/>
          <w:bCs/>
          <w:sz w:val="21"/>
          <w:szCs w:val="21"/>
          <w:lang w:val="en-US" w:eastAsia="zh-CN" w:bidi="ar-SA"/>
        </w:rPr>
        <w:t>医疗机构</w:t>
      </w:r>
      <w:r>
        <w:rPr>
          <w:rFonts w:hint="eastAsia" w:cs="Times New Roman"/>
          <w:b/>
          <w:bCs/>
          <w:sz w:val="21"/>
          <w:szCs w:val="21"/>
          <w:lang w:val="en-US" w:eastAsia="zh-CN" w:bidi="ar-SA"/>
        </w:rPr>
        <w:t>、</w:t>
      </w:r>
      <w:r>
        <w:rPr>
          <w:rFonts w:hint="eastAsia" w:ascii="宋体" w:hAnsi="宋体" w:eastAsia="宋体" w:cs="Times New Roman"/>
          <w:b/>
          <w:bCs/>
          <w:sz w:val="21"/>
          <w:szCs w:val="21"/>
          <w:lang w:val="en-US" w:eastAsia="zh-CN" w:bidi="ar-SA"/>
        </w:rPr>
        <w:t>生产/代理企业</w:t>
      </w:r>
      <w:r>
        <w:rPr>
          <w:rFonts w:hint="eastAsia" w:ascii="宋体" w:hAnsi="宋体" w:eastAsia="宋体" w:cs="Times New Roman"/>
          <w:b w:val="0"/>
          <w:bCs w:val="0"/>
          <w:sz w:val="21"/>
          <w:szCs w:val="21"/>
          <w:lang w:val="en-US" w:eastAsia="zh-CN" w:bidi="ar-SA"/>
        </w:rPr>
        <w:t>用户通过湖南省医疗保障局网上服务大厅（https://healthcare.hnybj.com.cn/）</w:t>
      </w:r>
      <w:r>
        <w:rPr>
          <w:rFonts w:hint="eastAsia" w:cs="Times New Roman"/>
          <w:b w:val="0"/>
          <w:bCs w:val="0"/>
          <w:sz w:val="21"/>
          <w:szCs w:val="21"/>
          <w:lang w:val="en-US" w:eastAsia="zh-CN" w:bidi="ar-SA"/>
        </w:rPr>
        <w:t>（图4），点击</w:t>
      </w:r>
      <w:r>
        <w:rPr>
          <w:rFonts w:hint="eastAsia" w:cs="Times New Roman"/>
          <w:b/>
          <w:bCs/>
          <w:sz w:val="21"/>
          <w:szCs w:val="21"/>
          <w:lang w:val="en-US" w:eastAsia="zh-CN" w:bidi="ar-SA"/>
        </w:rPr>
        <w:t>没有账号？立即注册</w:t>
      </w:r>
      <w:r>
        <w:rPr>
          <w:rFonts w:hint="eastAsia" w:cs="Times New Roman"/>
          <w:b w:val="0"/>
          <w:bCs w:val="0"/>
          <w:sz w:val="21"/>
          <w:szCs w:val="21"/>
          <w:lang w:val="en-US" w:eastAsia="zh-CN" w:bidi="ar-SA"/>
        </w:rPr>
        <w:t>按钮跳转到注册页面（图5），先按要求完善</w:t>
      </w:r>
      <w:r>
        <w:rPr>
          <w:rFonts w:hint="eastAsia" w:cs="Times New Roman"/>
          <w:b/>
          <w:bCs/>
          <w:sz w:val="21"/>
          <w:szCs w:val="21"/>
          <w:lang w:val="en-US" w:eastAsia="zh-CN" w:bidi="ar-SA"/>
        </w:rPr>
        <w:t>单位信息</w:t>
      </w:r>
      <w:r>
        <w:rPr>
          <w:rFonts w:hint="eastAsia" w:cs="Times New Roman"/>
          <w:b w:val="0"/>
          <w:bCs w:val="0"/>
          <w:sz w:val="21"/>
          <w:szCs w:val="21"/>
          <w:lang w:val="en-US" w:eastAsia="zh-CN" w:bidi="ar-SA"/>
        </w:rPr>
        <w:t>，进入</w:t>
      </w:r>
      <w:r>
        <w:rPr>
          <w:rFonts w:hint="eastAsia" w:cs="Times New Roman"/>
          <w:b/>
          <w:bCs/>
          <w:sz w:val="21"/>
          <w:szCs w:val="21"/>
          <w:lang w:val="en-US" w:eastAsia="zh-CN" w:bidi="ar-SA"/>
        </w:rPr>
        <w:t>下一步</w:t>
      </w:r>
      <w:r>
        <w:rPr>
          <w:rFonts w:hint="eastAsia" w:cs="Times New Roman"/>
          <w:b w:val="0"/>
          <w:bCs w:val="0"/>
          <w:sz w:val="21"/>
          <w:szCs w:val="21"/>
          <w:lang w:val="en-US" w:eastAsia="zh-CN" w:bidi="ar-SA"/>
        </w:rPr>
        <w:t>，完善</w:t>
      </w:r>
      <w:r>
        <w:rPr>
          <w:rFonts w:hint="eastAsia" w:cs="Times New Roman"/>
          <w:b/>
          <w:bCs/>
          <w:sz w:val="21"/>
          <w:szCs w:val="21"/>
          <w:lang w:val="en-US" w:eastAsia="zh-CN" w:bidi="ar-SA"/>
        </w:rPr>
        <w:t>经办人信息</w:t>
      </w:r>
      <w:r>
        <w:rPr>
          <w:rFonts w:hint="eastAsia" w:cs="Times New Roman"/>
          <w:b w:val="0"/>
          <w:bCs w:val="0"/>
          <w:sz w:val="21"/>
          <w:szCs w:val="21"/>
          <w:lang w:val="en-US" w:eastAsia="zh-CN" w:bidi="ar-SA"/>
        </w:rPr>
        <w:t>（图6），进入下一步完成注册。当注册完成之后即可登录单位网厅再跳转到招采系统进行相关业务操作。</w:t>
      </w:r>
    </w:p>
    <w:p>
      <w:pPr>
        <w:outlineLvl w:val="1"/>
        <w:rPr>
          <w:rFonts w:hint="eastAsia" w:cs="Times New Roman"/>
          <w:b/>
          <w:bCs/>
          <w:color w:val="FF0000"/>
          <w:sz w:val="21"/>
          <w:szCs w:val="21"/>
          <w:lang w:val="en-US" w:eastAsia="zh-CN" w:bidi="ar-SA"/>
        </w:rPr>
      </w:pPr>
      <w:r>
        <w:rPr>
          <w:rFonts w:hint="eastAsia" w:cs="Times New Roman"/>
          <w:b/>
          <w:bCs/>
          <w:color w:val="FF0000"/>
          <w:sz w:val="21"/>
          <w:szCs w:val="21"/>
          <w:lang w:val="en-US" w:eastAsia="zh-CN" w:bidi="ar-SA"/>
        </w:rPr>
        <w:t>特别注意：</w:t>
      </w:r>
      <w:r>
        <w:rPr>
          <w:rFonts w:hint="eastAsia" w:cs="Times New Roman"/>
          <w:b/>
          <w:bCs/>
          <w:color w:val="FF0000"/>
          <w:sz w:val="21"/>
          <w:szCs w:val="21"/>
          <w:lang w:val="en-US" w:eastAsia="zh-CN" w:bidi="ar-SA"/>
        </w:rPr>
        <w:tab/>
      </w:r>
    </w:p>
    <w:p>
      <w:pPr>
        <w:ind w:firstLine="420" w:firstLineChars="0"/>
        <w:rPr>
          <w:rFonts w:hint="eastAsia"/>
          <w:b/>
          <w:bCs/>
          <w:color w:val="FF0000"/>
          <w:lang w:val="en-US" w:eastAsia="zh-CN"/>
        </w:rPr>
      </w:pPr>
      <w:r>
        <w:rPr>
          <w:rFonts w:hint="eastAsia" w:cs="Times New Roman"/>
          <w:b/>
          <w:bCs/>
          <w:color w:val="FF0000"/>
          <w:sz w:val="21"/>
          <w:szCs w:val="21"/>
          <w:lang w:val="en-US" w:eastAsia="zh-CN" w:bidi="ar-SA"/>
        </w:rPr>
        <w:t>1.</w:t>
      </w:r>
      <w:r>
        <w:rPr>
          <w:rFonts w:hint="eastAsia"/>
          <w:b/>
          <w:bCs/>
          <w:color w:val="FF0000"/>
          <w:lang w:val="en-US" w:eastAsia="zh-CN"/>
        </w:rPr>
        <w:t>每个单位在医保系统中只允许注册一次。当我们第一次进行单位注册的时候，会同时生成2个账号，一个是管理员账号，一个是经办员的账号。管理员可以在系统中继续增加若干个经办员进行管理。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0"/>
        <w:jc w:val="both"/>
        <w:rPr>
          <w:rFonts w:hint="eastAsia" w:cs="Times New Roman"/>
          <w:b/>
          <w:bCs/>
          <w:sz w:val="21"/>
          <w:szCs w:val="21"/>
          <w:lang w:val="en-US" w:eastAsia="zh-CN" w:bidi="ar-SA"/>
        </w:rPr>
      </w:pPr>
      <w:r>
        <w:rPr>
          <w:rFonts w:hint="eastAsia"/>
          <w:b/>
          <w:bCs/>
          <w:color w:val="FF0000"/>
          <w:lang w:val="en-US" w:eastAsia="zh-CN"/>
        </w:rPr>
        <w:t>2.当经办员的账号第一次被建立后，请牢记用户名、密码。因为此账号一旦生成，将永久保存在国家医保系统中可反复使用。如果经办员因故离职，请及时解绑他的账号。他的账号将可以在其它单位继续被管理员授权为经办员</w:t>
      </w:r>
      <w:r>
        <w:rPr>
          <w:rFonts w:hint="eastAsia" w:cs="Times New Roman"/>
          <w:b/>
          <w:bCs/>
          <w:color w:val="FF0000"/>
          <w:sz w:val="21"/>
          <w:szCs w:val="21"/>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0"/>
        <w:jc w:val="both"/>
        <w:rPr>
          <w:rFonts w:hint="default"/>
          <w:b/>
          <w:bCs/>
          <w:color w:val="FF0000"/>
          <w:lang w:val="en-US" w:eastAsia="zh-CN"/>
        </w:rPr>
      </w:pPr>
      <w:r>
        <w:rPr>
          <w:rFonts w:hint="eastAsia"/>
          <w:b/>
          <w:bCs/>
          <w:color w:val="FF0000"/>
          <w:lang w:val="en-US" w:eastAsia="zh-CN"/>
        </w:rPr>
        <w:t>3.在登录或者注册页面的右侧有《注册操作视频讲解》和《注册步骤文档下载》的帮助文档，如遇注册问题可参考查阅文档。</w:t>
      </w:r>
    </w:p>
    <w:p>
      <w:r>
        <w:drawing>
          <wp:inline distT="0" distB="0" distL="114300" distR="114300">
            <wp:extent cx="5266690" cy="2809240"/>
            <wp:effectExtent l="0" t="0" r="10160" b="1016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7"/>
                    <a:stretch>
                      <a:fillRect/>
                    </a:stretch>
                  </pic:blipFill>
                  <pic:spPr>
                    <a:xfrm>
                      <a:off x="0" y="0"/>
                      <a:ext cx="5266690" cy="280924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w:t>
      </w:r>
    </w:p>
    <w:p>
      <w:pPr>
        <w:jc w:val="center"/>
      </w:pPr>
      <w:r>
        <w:drawing>
          <wp:inline distT="0" distB="0" distL="114300" distR="114300">
            <wp:extent cx="5263515" cy="3902710"/>
            <wp:effectExtent l="0" t="0" r="13335" b="25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8"/>
                    <a:stretch>
                      <a:fillRect/>
                    </a:stretch>
                  </pic:blipFill>
                  <pic:spPr>
                    <a:xfrm>
                      <a:off x="0" y="0"/>
                      <a:ext cx="5263515" cy="3902710"/>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图5</w:t>
      </w:r>
    </w:p>
    <w:p>
      <w:pPr>
        <w:jc w:val="center"/>
        <w:rPr>
          <w:rFonts w:hint="default" w:eastAsia="宋体"/>
          <w:lang w:val="en-US" w:eastAsia="zh-CN"/>
        </w:rPr>
      </w:pPr>
      <w:r>
        <w:drawing>
          <wp:inline distT="0" distB="0" distL="114300" distR="114300">
            <wp:extent cx="5263515" cy="3464560"/>
            <wp:effectExtent l="0" t="0" r="13335" b="254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9"/>
                    <a:stretch>
                      <a:fillRect/>
                    </a:stretch>
                  </pic:blipFill>
                  <pic:spPr>
                    <a:xfrm>
                      <a:off x="0" y="0"/>
                      <a:ext cx="5263515" cy="3464560"/>
                    </a:xfrm>
                    <a:prstGeom prst="rect">
                      <a:avLst/>
                    </a:prstGeom>
                    <a:noFill/>
                    <a:ln>
                      <a:noFill/>
                    </a:ln>
                  </pic:spPr>
                </pic:pic>
              </a:graphicData>
            </a:graphic>
          </wp:inline>
        </w:drawing>
      </w:r>
      <w:r>
        <w:rPr>
          <w:rFonts w:hint="eastAsia"/>
          <w:lang w:val="en-US" w:eastAsia="zh-CN"/>
        </w:rPr>
        <w:t>图6</w:t>
      </w:r>
    </w:p>
    <w:p>
      <w:pPr>
        <w:pStyle w:val="4"/>
        <w:bidi w:val="0"/>
        <w:ind w:left="0" w:leftChars="0" w:firstLine="0" w:firstLineChars="0"/>
        <w:outlineLvl w:val="0"/>
        <w:rPr>
          <w:rFonts w:hint="eastAsia"/>
          <w:lang w:val="en-US" w:eastAsia="zh-CN"/>
        </w:rPr>
      </w:pPr>
      <w:r>
        <w:rPr>
          <w:rFonts w:hint="eastAsia"/>
          <w:lang w:val="en-US" w:eastAsia="zh-CN"/>
        </w:rPr>
        <w:t>账号登录注册（配送企业）</w:t>
      </w:r>
    </w:p>
    <w:p>
      <w:pPr>
        <w:keepNext w:val="0"/>
        <w:keepLines w:val="0"/>
        <w:pageBreakBefore w:val="0"/>
        <w:widowControl w:val="0"/>
        <w:numPr>
          <w:ilvl w:val="0"/>
          <w:numId w:val="0"/>
        </w:numPr>
        <w:kinsoku/>
        <w:wordWrap w:val="0"/>
        <w:overflowPunct/>
        <w:topLinePunct w:val="0"/>
        <w:autoSpaceDE/>
        <w:autoSpaceDN/>
        <w:bidi w:val="0"/>
        <w:adjustRightInd/>
        <w:snapToGrid/>
        <w:textAlignment w:val="auto"/>
        <w:rPr>
          <w:rFonts w:hint="eastAsia" w:asciiTheme="minorHAnsi" w:hAnsiTheme="minorHAnsi" w:eastAsiaTheme="minorEastAsia" w:cstheme="minorBidi"/>
          <w:kern w:val="2"/>
          <w:szCs w:val="22"/>
        </w:rPr>
      </w:pPr>
      <w:r>
        <w:rPr>
          <w:rFonts w:hint="eastAsia"/>
          <w:b/>
          <w:bCs/>
          <w:lang w:val="en-US" w:eastAsia="zh-CN"/>
        </w:rPr>
        <w:t>1.3.1登录</w:t>
      </w:r>
      <w:r>
        <w:rPr>
          <w:rFonts w:hint="eastAsia"/>
          <w:lang w:val="en-US" w:eastAsia="zh-CN"/>
        </w:rPr>
        <w:t xml:space="preserve"> 已有账号的</w:t>
      </w:r>
      <w:r>
        <w:rPr>
          <w:rFonts w:hint="eastAsia" w:asciiTheme="minorHAnsi" w:hAnsiTheme="minorHAnsi" w:eastAsiaTheme="minorEastAsia" w:cstheme="minorBidi"/>
          <w:b/>
          <w:bCs/>
          <w:kern w:val="2"/>
          <w:szCs w:val="22"/>
          <w:lang w:val="en-US" w:eastAsia="zh-CN"/>
        </w:rPr>
        <w:t>配送企业</w:t>
      </w:r>
      <w:r>
        <w:rPr>
          <w:rFonts w:hint="eastAsia" w:asciiTheme="minorHAnsi" w:hAnsiTheme="minorHAnsi" w:eastAsiaTheme="minorEastAsia" w:cstheme="minorBidi"/>
          <w:kern w:val="2"/>
          <w:szCs w:val="22"/>
          <w:lang w:val="en-US" w:eastAsia="zh-CN"/>
        </w:rPr>
        <w:t>通过招采系统登录入口（https://tps.ybj.hunan.gov.cn/tps-local/login）</w:t>
      </w:r>
      <w:r>
        <w:rPr>
          <w:rFonts w:hint="eastAsia" w:asciiTheme="minorHAnsi" w:hAnsiTheme="minorHAnsi" w:eastAsiaTheme="minorEastAsia" w:cstheme="minorBidi"/>
          <w:kern w:val="2"/>
          <w:szCs w:val="22"/>
        </w:rPr>
        <w:t>输入</w:t>
      </w:r>
      <w:r>
        <w:rPr>
          <w:rFonts w:hint="eastAsia" w:asciiTheme="minorHAnsi" w:hAnsiTheme="minorHAnsi" w:eastAsiaTheme="minorEastAsia" w:cstheme="minorBidi"/>
          <w:kern w:val="2"/>
          <w:szCs w:val="22"/>
          <w:lang w:val="en-US" w:eastAsia="zh-CN"/>
        </w:rPr>
        <w:t>招采</w:t>
      </w:r>
      <w:r>
        <w:rPr>
          <w:rFonts w:hint="eastAsia" w:asciiTheme="minorHAnsi" w:hAnsiTheme="minorHAnsi" w:eastAsiaTheme="minorEastAsia" w:cstheme="minorBidi"/>
          <w:kern w:val="2"/>
          <w:szCs w:val="22"/>
        </w:rPr>
        <w:t>系统的账号、密码登录</w:t>
      </w:r>
      <w:r>
        <w:rPr>
          <w:rFonts w:hint="eastAsia" w:asciiTheme="minorHAnsi" w:hAnsiTheme="minorHAnsi" w:eastAsiaTheme="minorEastAsia" w:cstheme="minorBidi"/>
          <w:kern w:val="2"/>
          <w:szCs w:val="22"/>
          <w:lang w:eastAsia="zh-CN"/>
        </w:rPr>
        <w:t>（</w:t>
      </w:r>
      <w:r>
        <w:rPr>
          <w:rFonts w:hint="eastAsia" w:asciiTheme="minorHAnsi" w:hAnsiTheme="minorHAnsi" w:eastAsiaTheme="minorEastAsia" w:cstheme="minorBidi"/>
          <w:kern w:val="2"/>
          <w:szCs w:val="22"/>
        </w:rPr>
        <w:t>图</w:t>
      </w:r>
      <w:r>
        <w:rPr>
          <w:rFonts w:hint="eastAsia" w:asciiTheme="minorHAnsi" w:hAnsiTheme="minorHAnsi" w:eastAsiaTheme="minorEastAsia" w:cstheme="minorBidi"/>
          <w:kern w:val="2"/>
          <w:szCs w:val="22"/>
          <w:lang w:val="en-US" w:eastAsia="zh-CN"/>
        </w:rPr>
        <w:t>7</w:t>
      </w:r>
      <w:r>
        <w:rPr>
          <w:rFonts w:hint="eastAsia" w:asciiTheme="minorHAnsi" w:hAnsiTheme="minorHAnsi" w:eastAsiaTheme="minorEastAsia" w:cstheme="minorBidi"/>
          <w:kern w:val="2"/>
          <w:szCs w:val="22"/>
          <w:lang w:eastAsia="zh-CN"/>
        </w:rPr>
        <w:t>）</w:t>
      </w:r>
      <w:r>
        <w:rPr>
          <w:rFonts w:hint="eastAsia" w:asciiTheme="minorHAnsi" w:hAnsiTheme="minorHAnsi" w:eastAsiaTheme="minorEastAsia" w:cstheme="minorBidi"/>
          <w:kern w:val="2"/>
          <w:szCs w:val="22"/>
        </w:rPr>
        <w:t>。</w:t>
      </w:r>
    </w:p>
    <w:p>
      <w:pPr>
        <w:keepNext w:val="0"/>
        <w:keepLines w:val="0"/>
        <w:pageBreakBefore w:val="0"/>
        <w:widowControl w:val="0"/>
        <w:numPr>
          <w:ilvl w:val="0"/>
          <w:numId w:val="0"/>
        </w:numPr>
        <w:kinsoku/>
        <w:wordWrap w:val="0"/>
        <w:overflowPunct/>
        <w:topLinePunct w:val="0"/>
        <w:autoSpaceDE/>
        <w:autoSpaceDN/>
        <w:bidi w:val="0"/>
        <w:adjustRightInd/>
        <w:snapToGrid/>
        <w:ind w:firstLine="420" w:firstLineChars="0"/>
        <w:jc w:val="center"/>
        <w:textAlignment w:val="auto"/>
        <w:rPr>
          <w:rFonts w:hint="eastAsia"/>
          <w:sz w:val="18"/>
          <w:szCs w:val="18"/>
        </w:rPr>
      </w:pPr>
      <w:r>
        <w:drawing>
          <wp:anchor distT="0" distB="0" distL="114300" distR="114300" simplePos="0" relativeHeight="251659264" behindDoc="0" locked="0" layoutInCell="1" allowOverlap="1">
            <wp:simplePos x="0" y="0"/>
            <wp:positionH relativeFrom="column">
              <wp:posOffset>-293370</wp:posOffset>
            </wp:positionH>
            <wp:positionV relativeFrom="paragraph">
              <wp:posOffset>41275</wp:posOffset>
            </wp:positionV>
            <wp:extent cx="5874385" cy="3124835"/>
            <wp:effectExtent l="0" t="0" r="12065" b="1841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5874385" cy="3124835"/>
                    </a:xfrm>
                    <a:prstGeom prst="rect">
                      <a:avLst/>
                    </a:prstGeom>
                    <a:noFill/>
                    <a:ln>
                      <a:noFill/>
                    </a:ln>
                  </pic:spPr>
                </pic:pic>
              </a:graphicData>
            </a:graphic>
          </wp:anchor>
        </w:drawing>
      </w:r>
      <w:r>
        <w:rPr>
          <w:rFonts w:hint="eastAsia"/>
          <w:sz w:val="18"/>
          <w:szCs w:val="18"/>
        </w:rPr>
        <w:t>图</w:t>
      </w:r>
      <w:r>
        <w:rPr>
          <w:rFonts w:hint="eastAsia"/>
          <w:sz w:val="18"/>
          <w:szCs w:val="18"/>
          <w:lang w:val="en-US" w:eastAsia="zh-CN"/>
        </w:rPr>
        <w:t>7</w:t>
      </w:r>
      <w:r>
        <w:rPr>
          <w:sz w:val="18"/>
          <w:szCs w:val="18"/>
        </w:rPr>
        <w:t xml:space="preserve"> </w:t>
      </w:r>
      <w:r>
        <w:rPr>
          <w:rFonts w:hint="eastAsia"/>
          <w:sz w:val="18"/>
          <w:szCs w:val="18"/>
        </w:rPr>
        <w:t>账号密码登录</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lang w:val="en-US" w:eastAsia="zh-CN"/>
        </w:rPr>
      </w:pPr>
      <w:r>
        <w:rPr>
          <w:rFonts w:hint="eastAsia"/>
          <w:b/>
          <w:bCs/>
          <w:lang w:val="en-US" w:eastAsia="zh-CN"/>
        </w:rPr>
        <w:t xml:space="preserve">1.3.2注册 </w:t>
      </w:r>
      <w:r>
        <w:rPr>
          <w:rFonts w:hint="eastAsia"/>
          <w:lang w:val="en-US" w:eastAsia="zh-CN"/>
        </w:rPr>
        <w:t>在招采系统还无账户信息的</w:t>
      </w:r>
      <w:r>
        <w:rPr>
          <w:rFonts w:hint="eastAsia"/>
          <w:b/>
          <w:bCs/>
          <w:lang w:val="en-US" w:eastAsia="zh-CN"/>
        </w:rPr>
        <w:t>配送企业</w:t>
      </w:r>
      <w:r>
        <w:rPr>
          <w:rFonts w:hint="eastAsia"/>
          <w:b w:val="0"/>
          <w:bCs w:val="0"/>
          <w:lang w:val="en-US" w:eastAsia="zh-CN"/>
        </w:rPr>
        <w:t>,</w:t>
      </w:r>
      <w:r>
        <w:rPr>
          <w:rFonts w:hint="eastAsia"/>
          <w:lang w:val="en-US" w:eastAsia="zh-CN"/>
        </w:rPr>
        <w:t>通过进入招采系统登录入口（https://tps.ybj.hunan.gov.cn/tps-local/login），点击登录框下面的</w:t>
      </w:r>
      <w:r>
        <w:rPr>
          <w:rFonts w:hint="eastAsia"/>
          <w:b/>
          <w:bCs/>
          <w:lang w:val="en-US" w:eastAsia="zh-CN"/>
        </w:rPr>
        <w:t>用户注册</w:t>
      </w:r>
      <w:r>
        <w:rPr>
          <w:rFonts w:hint="eastAsia"/>
          <w:lang w:val="en-US" w:eastAsia="zh-CN"/>
        </w:rPr>
        <w:t>按钮（图8）跳转到</w:t>
      </w:r>
      <w:r>
        <w:rPr>
          <w:rFonts w:hint="eastAsia"/>
          <w:b/>
          <w:bCs/>
          <w:lang w:val="en-US" w:eastAsia="zh-CN"/>
        </w:rPr>
        <w:t>注册页面</w:t>
      </w:r>
      <w:r>
        <w:rPr>
          <w:rFonts w:hint="eastAsia"/>
          <w:lang w:val="en-US" w:eastAsia="zh-CN"/>
        </w:rPr>
        <w:t>（图9），按要求填写企业信息进行进行注册，提交注册信息之后请耐心等待管理单位审核。</w:t>
      </w:r>
      <w:r>
        <w:drawing>
          <wp:inline distT="0" distB="0" distL="114300" distR="114300">
            <wp:extent cx="5254625" cy="29254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54625" cy="292544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ind w:firstLine="420" w:firstLineChars="0"/>
        <w:jc w:val="center"/>
        <w:textAlignment w:val="auto"/>
        <w:rPr>
          <w:rFonts w:hint="eastAsia"/>
          <w:sz w:val="18"/>
          <w:szCs w:val="18"/>
          <w:lang w:val="en-US" w:eastAsia="zh-CN"/>
        </w:rPr>
      </w:pPr>
      <w:r>
        <w:rPr>
          <w:rFonts w:hint="eastAsia"/>
          <w:sz w:val="18"/>
          <w:szCs w:val="18"/>
        </w:rPr>
        <w:t>图</w:t>
      </w:r>
      <w:r>
        <w:rPr>
          <w:rFonts w:hint="eastAsia"/>
          <w:sz w:val="18"/>
          <w:szCs w:val="18"/>
          <w:lang w:val="en-US" w:eastAsia="zh-CN"/>
        </w:rPr>
        <w:t>8</w:t>
      </w:r>
      <w:r>
        <w:rPr>
          <w:sz w:val="18"/>
          <w:szCs w:val="18"/>
        </w:rPr>
        <w:t xml:space="preserve"> </w:t>
      </w:r>
      <w:r>
        <w:rPr>
          <w:rFonts w:hint="eastAsia"/>
          <w:sz w:val="18"/>
          <w:szCs w:val="18"/>
          <w:lang w:val="en-US" w:eastAsia="zh-CN"/>
        </w:rPr>
        <w:t>用户注册</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sz w:val="18"/>
          <w:szCs w:val="18"/>
          <w:lang w:val="en-US" w:eastAsia="zh-CN"/>
        </w:rPr>
      </w:pPr>
      <w:r>
        <w:drawing>
          <wp:inline distT="0" distB="0" distL="114300" distR="114300">
            <wp:extent cx="5250815" cy="2576195"/>
            <wp:effectExtent l="0" t="0" r="6985"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a:stretch>
                      <a:fillRect/>
                    </a:stretch>
                  </pic:blipFill>
                  <pic:spPr>
                    <a:xfrm>
                      <a:off x="0" y="0"/>
                      <a:ext cx="5250815" cy="2576195"/>
                    </a:xfrm>
                    <a:prstGeom prst="rect">
                      <a:avLst/>
                    </a:prstGeom>
                    <a:noFill/>
                    <a:ln>
                      <a:noFill/>
                    </a:ln>
                  </pic:spPr>
                </pic:pic>
              </a:graphicData>
            </a:graphic>
          </wp:inline>
        </w:drawing>
      </w:r>
    </w:p>
    <w:p>
      <w:pPr>
        <w:ind w:firstLine="420"/>
        <w:jc w:val="center"/>
        <w:rPr>
          <w:rFonts w:hint="eastAsia"/>
          <w:sz w:val="18"/>
          <w:szCs w:val="18"/>
          <w:lang w:val="en-US" w:eastAsia="zh-CN"/>
        </w:rPr>
      </w:pPr>
      <w:r>
        <w:rPr>
          <w:rFonts w:hint="eastAsia"/>
          <w:sz w:val="18"/>
          <w:szCs w:val="18"/>
        </w:rPr>
        <w:t>图</w:t>
      </w:r>
      <w:r>
        <w:rPr>
          <w:rFonts w:hint="eastAsia"/>
          <w:sz w:val="18"/>
          <w:szCs w:val="18"/>
          <w:lang w:val="en-US" w:eastAsia="zh-CN"/>
        </w:rPr>
        <w:t>9填写企业及账户信息进行注册</w:t>
      </w:r>
    </w:p>
    <w:p>
      <w:pPr>
        <w:pStyle w:val="4"/>
        <w:bidi w:val="0"/>
        <w:ind w:left="0" w:leftChars="0" w:firstLine="0" w:firstLineChars="0"/>
        <w:outlineLvl w:val="0"/>
        <w:rPr>
          <w:rFonts w:hint="default"/>
          <w:lang w:val="en-US" w:eastAsia="zh-CN"/>
        </w:rPr>
      </w:pPr>
      <w:r>
        <w:rPr>
          <w:rFonts w:hint="eastAsia"/>
          <w:lang w:val="en-US" w:eastAsia="zh-CN"/>
        </w:rPr>
        <w:t>如还有问题可拨打热线电话咨询：400 601 2696 转 7</w:t>
      </w:r>
    </w:p>
    <w:sectPr>
      <w:headerReference r:id="rId11" w:type="default"/>
      <w:footerReference r:id="rId12"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sdt>
      <w:sdtPr>
        <w:id w:val="1"/>
      </w:sdtPr>
      <w:sdtContent>
        <w:sdt>
          <w:sdtPr>
            <w:id w:val="2"/>
          </w:sdt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sdt>
      <w:sdtPr>
        <w:id w:val="1"/>
      </w:sdtPr>
      <w:sdtContent>
        <w:sdt>
          <w:sdtPr>
            <w:id w:val="2"/>
          </w:sdtP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ind w:firstLine="0" w:firstLineChars="0"/>
    </w:pPr>
  </w:p>
  <w:p>
    <w:pPr>
      <w:pStyle w:val="8"/>
      <w:tabs>
        <w:tab w:val="clear" w:pos="4153"/>
      </w:tabs>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ind w:firstLine="0" w:firstLineChars="0"/>
    </w:pPr>
  </w:p>
  <w:p>
    <w:pPr>
      <w:pStyle w:val="8"/>
      <w:tabs>
        <w:tab w:val="clear" w:pos="4153"/>
      </w:tabs>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8B6AAE"/>
    <w:multiLevelType w:val="multilevel"/>
    <w:tmpl w:val="3B8B6AAE"/>
    <w:lvl w:ilvl="0" w:tentative="0">
      <w:start w:val="1"/>
      <w:numFmt w:val="chineseCounting"/>
      <w:pStyle w:val="2"/>
      <w:suff w:val="nothing"/>
      <w:lvlText w:val="第%1章 "/>
      <w:lvlJc w:val="left"/>
      <w:pPr>
        <w:tabs>
          <w:tab w:val="left" w:pos="420"/>
        </w:tabs>
        <w:ind w:left="0" w:leftChars="0" w:firstLine="0" w:firstLineChars="0"/>
      </w:pPr>
      <w:rPr>
        <w:rFonts w:hint="eastAsia" w:ascii="宋体" w:hAnsi="宋体" w:eastAsia="宋体" w:cs="宋体"/>
      </w:rPr>
    </w:lvl>
    <w:lvl w:ilvl="1" w:tentative="0">
      <w:start w:val="1"/>
      <w:numFmt w:val="decimal"/>
      <w:pStyle w:val="4"/>
      <w:isLgl/>
      <w:suff w:val="nothing"/>
      <w:lvlText w:val="%1.%2."/>
      <w:lvlJc w:val="left"/>
      <w:pPr>
        <w:tabs>
          <w:tab w:val="left" w:pos="420"/>
        </w:tabs>
        <w:ind w:left="0" w:leftChars="0" w:firstLine="0" w:firstLineChars="0"/>
      </w:pPr>
      <w:rPr>
        <w:rFonts w:hint="eastAsia" w:ascii="宋体" w:hAnsi="宋体" w:eastAsia="宋体" w:cs="宋体"/>
      </w:rPr>
    </w:lvl>
    <w:lvl w:ilvl="2" w:tentative="0">
      <w:start w:val="1"/>
      <w:numFmt w:val="decimal"/>
      <w:pStyle w:val="5"/>
      <w:isLgl/>
      <w:lvlText w:val="%1.%2.%3."/>
      <w:lvlJc w:val="left"/>
      <w:pPr>
        <w:tabs>
          <w:tab w:val="left" w:pos="0"/>
        </w:tabs>
        <w:ind w:left="0" w:leftChars="0" w:firstLine="0" w:firstLineChars="0"/>
      </w:pPr>
      <w:rPr>
        <w:rFonts w:hint="eastAsia" w:ascii="宋体" w:hAnsi="宋体" w:eastAsia="宋体" w:cs="宋体"/>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F643E7"/>
    <w:rsid w:val="039B3E4F"/>
    <w:rsid w:val="03C00D8A"/>
    <w:rsid w:val="049B18BB"/>
    <w:rsid w:val="05620C26"/>
    <w:rsid w:val="05734921"/>
    <w:rsid w:val="0A3604C6"/>
    <w:rsid w:val="0ABF52BF"/>
    <w:rsid w:val="0B753DD2"/>
    <w:rsid w:val="0BEB6E11"/>
    <w:rsid w:val="0CC73E81"/>
    <w:rsid w:val="0DD00B0A"/>
    <w:rsid w:val="0DF751C4"/>
    <w:rsid w:val="10393669"/>
    <w:rsid w:val="12584CB9"/>
    <w:rsid w:val="12751B33"/>
    <w:rsid w:val="14D94E49"/>
    <w:rsid w:val="14F845B8"/>
    <w:rsid w:val="15BA6327"/>
    <w:rsid w:val="188D6DAE"/>
    <w:rsid w:val="1AFC1DF0"/>
    <w:rsid w:val="1BDD515D"/>
    <w:rsid w:val="1C4B6BE5"/>
    <w:rsid w:val="1CAC717C"/>
    <w:rsid w:val="1D4C1DE7"/>
    <w:rsid w:val="20E74DC2"/>
    <w:rsid w:val="220A4192"/>
    <w:rsid w:val="2257732A"/>
    <w:rsid w:val="227000D6"/>
    <w:rsid w:val="27A765F9"/>
    <w:rsid w:val="281876F4"/>
    <w:rsid w:val="286A43EC"/>
    <w:rsid w:val="29D219CF"/>
    <w:rsid w:val="29E554BC"/>
    <w:rsid w:val="2A2C695D"/>
    <w:rsid w:val="2A570B25"/>
    <w:rsid w:val="2B644488"/>
    <w:rsid w:val="2C3D7CFF"/>
    <w:rsid w:val="2CDE2BF4"/>
    <w:rsid w:val="2E1A3E9F"/>
    <w:rsid w:val="2E421AA0"/>
    <w:rsid w:val="2E6352D0"/>
    <w:rsid w:val="37141761"/>
    <w:rsid w:val="37A41A4F"/>
    <w:rsid w:val="3D2200AF"/>
    <w:rsid w:val="3F092829"/>
    <w:rsid w:val="3F4729DA"/>
    <w:rsid w:val="4234743E"/>
    <w:rsid w:val="45F643E7"/>
    <w:rsid w:val="47176B91"/>
    <w:rsid w:val="477B1661"/>
    <w:rsid w:val="483F6AC4"/>
    <w:rsid w:val="4A73039D"/>
    <w:rsid w:val="4DE13068"/>
    <w:rsid w:val="4DEF230B"/>
    <w:rsid w:val="56DD1B2B"/>
    <w:rsid w:val="571A483D"/>
    <w:rsid w:val="57845C9E"/>
    <w:rsid w:val="57CE5CF5"/>
    <w:rsid w:val="59487C5D"/>
    <w:rsid w:val="5D1F60C8"/>
    <w:rsid w:val="5DEB6A24"/>
    <w:rsid w:val="5EBE2A56"/>
    <w:rsid w:val="5F6A14EC"/>
    <w:rsid w:val="62426E6C"/>
    <w:rsid w:val="62656A2B"/>
    <w:rsid w:val="64512ACB"/>
    <w:rsid w:val="65167D25"/>
    <w:rsid w:val="654048D1"/>
    <w:rsid w:val="69884A52"/>
    <w:rsid w:val="6ABB3117"/>
    <w:rsid w:val="6CD5283E"/>
    <w:rsid w:val="6F52749C"/>
    <w:rsid w:val="714E48D5"/>
    <w:rsid w:val="724D6392"/>
    <w:rsid w:val="736C0ED5"/>
    <w:rsid w:val="73CE5178"/>
    <w:rsid w:val="741D5F30"/>
    <w:rsid w:val="745A40EA"/>
    <w:rsid w:val="745F107F"/>
    <w:rsid w:val="754B00E5"/>
    <w:rsid w:val="769E24F9"/>
    <w:rsid w:val="7B0F2500"/>
    <w:rsid w:val="7D324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0" w:firstLineChars="0"/>
      <w:jc w:val="both"/>
    </w:pPr>
    <w:rPr>
      <w:rFonts w:ascii="宋体" w:hAnsi="宋体" w:eastAsia="宋体" w:cs="Times New Roman"/>
      <w:sz w:val="21"/>
      <w:szCs w:val="21"/>
      <w:lang w:val="en-US" w:eastAsia="zh-CN" w:bidi="ar-SA"/>
    </w:rPr>
  </w:style>
  <w:style w:type="paragraph" w:styleId="2">
    <w:name w:val="heading 1"/>
    <w:basedOn w:val="3"/>
    <w:next w:val="1"/>
    <w:qFormat/>
    <w:uiPriority w:val="0"/>
    <w:pPr>
      <w:keepNext/>
      <w:keepLines/>
      <w:numPr>
        <w:ilvl w:val="0"/>
        <w:numId w:val="1"/>
      </w:numPr>
      <w:tabs>
        <w:tab w:val="left" w:pos="432"/>
        <w:tab w:val="clear" w:pos="420"/>
      </w:tabs>
      <w:spacing w:before="160" w:after="160"/>
      <w:ind w:firstLineChars="0"/>
      <w:jc w:val="left"/>
    </w:pPr>
    <w:rPr>
      <w:rFonts w:ascii="宋体" w:hAnsi="宋体" w:cs="宋体"/>
      <w:bCs/>
      <w:kern w:val="44"/>
      <w:sz w:val="28"/>
      <w:szCs w:val="28"/>
    </w:rPr>
  </w:style>
  <w:style w:type="paragraph" w:styleId="4">
    <w:name w:val="heading 2"/>
    <w:basedOn w:val="1"/>
    <w:next w:val="1"/>
    <w:link w:val="11"/>
    <w:unhideWhenUsed/>
    <w:qFormat/>
    <w:uiPriority w:val="0"/>
    <w:pPr>
      <w:widowControl/>
      <w:numPr>
        <w:ilvl w:val="1"/>
        <w:numId w:val="1"/>
      </w:numPr>
      <w:tabs>
        <w:tab w:val="left" w:pos="432"/>
        <w:tab w:val="left" w:pos="1568"/>
        <w:tab w:val="clear" w:pos="420"/>
      </w:tabs>
      <w:spacing w:before="40" w:after="40"/>
      <w:ind w:left="0" w:firstLineChars="0"/>
      <w:jc w:val="left"/>
      <w:outlineLvl w:val="1"/>
    </w:pPr>
    <w:rPr>
      <w:rFonts w:cs="宋体"/>
      <w:b/>
      <w:bCs/>
      <w:sz w:val="24"/>
      <w:szCs w:val="24"/>
    </w:rPr>
  </w:style>
  <w:style w:type="paragraph" w:styleId="5">
    <w:name w:val="heading 3"/>
    <w:basedOn w:val="1"/>
    <w:next w:val="1"/>
    <w:link w:val="12"/>
    <w:unhideWhenUsed/>
    <w:qFormat/>
    <w:uiPriority w:val="0"/>
    <w:pPr>
      <w:numPr>
        <w:ilvl w:val="2"/>
        <w:numId w:val="1"/>
      </w:numPr>
      <w:tabs>
        <w:tab w:val="left" w:pos="432"/>
        <w:tab w:val="left" w:pos="578"/>
      </w:tabs>
      <w:ind w:firstLineChars="0"/>
      <w:jc w:val="left"/>
      <w:outlineLvl w:val="2"/>
    </w:pPr>
    <w:rPr>
      <w:rFonts w:cs="宋体"/>
      <w:b/>
      <w:bCs/>
      <w:sz w:val="24"/>
      <w:szCs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after="60"/>
      <w:jc w:val="center"/>
      <w:outlineLvl w:val="0"/>
    </w:pPr>
    <w:rPr>
      <w:rFonts w:ascii="Arial" w:hAnsi="Arial"/>
      <w:b/>
      <w:sz w:val="32"/>
    </w:rPr>
  </w:style>
  <w:style w:type="paragraph" w:styleId="6">
    <w:name w:val="toc 3"/>
    <w:basedOn w:val="1"/>
    <w:next w:val="1"/>
    <w:qFormat/>
    <w:uiPriority w:val="39"/>
    <w:pPr>
      <w:tabs>
        <w:tab w:val="right" w:leader="dot" w:pos="8788"/>
      </w:tabs>
      <w:ind w:left="840" w:leftChars="400" w:firstLine="0" w:firstLineChars="0"/>
    </w:pPr>
  </w:style>
  <w:style w:type="paragraph" w:styleId="7">
    <w:name w:val="footer"/>
    <w:basedOn w:val="1"/>
    <w:next w:val="6"/>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customStyle="1" w:styleId="11">
    <w:name w:val="标题 2 Char"/>
    <w:link w:val="4"/>
    <w:qFormat/>
    <w:uiPriority w:val="0"/>
    <w:rPr>
      <w:rFonts w:eastAsia="宋体" w:cs="宋体"/>
      <w:b/>
      <w:bCs/>
      <w:sz w:val="24"/>
      <w:szCs w:val="24"/>
    </w:rPr>
  </w:style>
  <w:style w:type="character" w:customStyle="1" w:styleId="12">
    <w:name w:val="标题 3 Char"/>
    <w:link w:val="5"/>
    <w:qFormat/>
    <w:uiPriority w:val="0"/>
    <w:rPr>
      <w:rFonts w:eastAsia="宋体" w:cs="宋体"/>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890</Words>
  <Characters>1083</Characters>
  <Lines>0</Lines>
  <Paragraphs>0</Paragraphs>
  <TotalTime>5</TotalTime>
  <ScaleCrop>false</ScaleCrop>
  <LinksUpToDate>false</LinksUpToDate>
  <CharactersWithSpaces>1198</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2022-04-24T02:20:00Z</dcterms:created>
  <dc:creator>君</dc:creator>
  <cp:lastModifiedBy>Administrator</cp:lastModifiedBy>
  <cp:lastPrinted>2022-05-18T07:54:01Z</cp:lastPrinted>
  <dcterms:modified xsi:type="dcterms:W3CDTF">2022-05-18T07:56:33Z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BBF08467D7274D66AF4D6E8F04970C82</vt:lpwstr>
  </property>
</Properties>
</file>