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5070"/>
        <w:gridCol w:w="5092"/>
        <w:gridCol w:w="2409"/>
        <w:gridCol w:w="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37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附件1 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 xml:space="preserve">  省际联盟冠脉药物涂层球囊带量采购中选结果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 w:bidi="ar"/>
              </w:rPr>
              <w:t>投标企业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 w:bidi="ar"/>
              </w:rPr>
              <w:t>注册证号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 w:bidi="ar"/>
              </w:rPr>
              <w:t>最终结果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凯德诺医疗器械（武汉）有限公司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国械注进 20193030495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中选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上海赢生医疗科技有限公司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国械注准 20203030870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中选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辽宁垠艺生物科技股份有限公司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国械注准 20173771535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中选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乐普（北京）医疗器械股份有限公司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国械注准 20203030561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中选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贝朗医疗（上海）国际贸易有限公司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国械注进 20173771633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中选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上海申淇医疗科技股份有限公司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国械注准 20193031052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中选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贝朗医疗（上海）国际贸易有限公司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国械注进 20183030330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中选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E3070"/>
    <w:rsid w:val="6B7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2022-02-21T09:15:00Z</dcterms:created>
  <dc:creator>暖暖的奇迹</dc:creator>
  <cp:lastModifiedBy>暖暖的奇迹</cp:lastModifiedBy>
  <dcterms:modified xsi:type="dcterms:W3CDTF">2022-02-21T09:16:30Z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596BB3B730A749B195658B0808663C53</vt:lpwstr>
  </property>
</Properties>
</file>