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附件2</w:t>
      </w:r>
    </w:p>
    <w:p>
      <w:pPr>
        <w:keepNext w:val="0"/>
        <w:keepLines w:val="0"/>
        <w:pageBreakBefore w:val="0"/>
        <w:widowControl w:val="0"/>
        <w:kinsoku/>
        <w:wordWrap/>
        <w:overflowPunct/>
        <w:topLinePunct w:val="0"/>
        <w:autoSpaceDE/>
        <w:autoSpaceDN/>
        <w:bidi w:val="0"/>
        <w:adjustRightInd/>
        <w:snapToGrid/>
        <w:spacing w:before="157" w:beforeLines="50" w:after="157" w:afterLines="50" w:line="592" w:lineRule="exact"/>
        <w:jc w:val="center"/>
        <w:textAlignment w:val="auto"/>
        <w:rPr>
          <w:rFonts w:ascii="方正小标宋_GBK" w:eastAsia="方正小标宋_GBK"/>
          <w:color w:val="auto"/>
          <w:sz w:val="44"/>
          <w:szCs w:val="44"/>
          <w:shd w:val="clear" w:color="auto" w:fill="FFFFFF"/>
        </w:rPr>
      </w:pPr>
      <w:bookmarkStart w:id="0" w:name="_GoBack"/>
      <w:r>
        <w:rPr>
          <w:rFonts w:ascii="方正小标宋_GBK" w:eastAsia="方正小标宋_GBK"/>
          <w:color w:val="auto"/>
          <w:sz w:val="44"/>
          <w:szCs w:val="44"/>
          <w:shd w:val="clear" w:color="auto" w:fill="FFFFFF"/>
        </w:rPr>
        <w:t>湖南省新增</w:t>
      </w:r>
      <w:r>
        <w:rPr>
          <w:rFonts w:hint="eastAsia" w:ascii="方正小标宋_GBK" w:eastAsia="方正小标宋_GBK"/>
          <w:color w:val="auto"/>
          <w:sz w:val="44"/>
          <w:szCs w:val="44"/>
          <w:shd w:val="clear" w:color="auto" w:fill="FFFFFF"/>
        </w:rPr>
        <w:t>特需</w:t>
      </w:r>
      <w:r>
        <w:rPr>
          <w:rFonts w:ascii="方正小标宋_GBK" w:eastAsia="方正小标宋_GBK"/>
          <w:color w:val="auto"/>
          <w:sz w:val="44"/>
          <w:szCs w:val="44"/>
          <w:shd w:val="clear" w:color="auto" w:fill="FFFFFF"/>
        </w:rPr>
        <w:t>中医医疗服务试点项目</w:t>
      </w:r>
      <w:bookmarkEnd w:id="0"/>
    </w:p>
    <w:tbl>
      <w:tblPr>
        <w:tblStyle w:val="5"/>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436"/>
        <w:gridCol w:w="1489"/>
        <w:gridCol w:w="3539"/>
        <w:gridCol w:w="2176"/>
        <w:gridCol w:w="1109"/>
        <w:gridCol w:w="1352"/>
        <w:gridCol w:w="835"/>
        <w:gridCol w:w="697"/>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序号</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项目编码</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项目名称</w:t>
            </w:r>
          </w:p>
        </w:tc>
        <w:tc>
          <w:tcPr>
            <w:tcW w:w="126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服务产出</w:t>
            </w:r>
          </w:p>
        </w:tc>
        <w:tc>
          <w:tcPr>
            <w:tcW w:w="77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价格构成</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加收项</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扩展项</w:t>
            </w:r>
          </w:p>
        </w:tc>
        <w:tc>
          <w:tcPr>
            <w:tcW w:w="297"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最高指导价</w:t>
            </w:r>
          </w:p>
        </w:tc>
        <w:tc>
          <w:tcPr>
            <w:tcW w:w="248"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计价单位</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计价说明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T450000018</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小儿推拿疗法</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在中医基础理论和相关临床指导下，以脏腑学说、经络学说、以及小儿的生理病理特点为基础，以整体观念和辨证诊治为特征，运用适用于儿童的特殊推拿手法对体表特定部位进行刺激，达到平衡阴阳、调节脏腑目的。</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所定价格涵盖推拿步骤的人力资源和物质资源消耗。</w:t>
            </w:r>
          </w:p>
        </w:tc>
        <w:tc>
          <w:tcPr>
            <w:tcW w:w="39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120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12周岁及以下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8"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T470000017</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风湿与疼痛三联序贯疗法</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spacing w:val="-4"/>
                <w:kern w:val="0"/>
                <w:sz w:val="20"/>
                <w:szCs w:val="20"/>
              </w:rPr>
            </w:pPr>
            <w:r>
              <w:rPr>
                <w:rFonts w:hint="eastAsia" w:ascii="方正书宋简体" w:hAnsi="方正书宋简体" w:eastAsia="方正书宋简体" w:cs="方正书宋简体"/>
                <w:color w:val="auto"/>
                <w:spacing w:val="-4"/>
                <w:kern w:val="0"/>
                <w:sz w:val="20"/>
                <w:szCs w:val="20"/>
              </w:rPr>
              <w:t>本项目是针对风湿与疼痛疾病，辩证施治，在局部或全身相关经筋病灶进行选择性特种针法治疗与透皮给药及物理治疗，通过经筋特种针法治疗解决深层经筋“拘急挛缩”等问题，通过独特的透皮给药技术将药物输送到浅层经筋膜原解决浅层病灶，强调准确的诊断与精确的给药，同时通过仪器在病灶部位实施热磁、按摩、针灸等物理治疗加强疗效。</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spacing w:val="-4"/>
                <w:kern w:val="0"/>
                <w:sz w:val="20"/>
                <w:szCs w:val="20"/>
              </w:rPr>
            </w:pPr>
            <w:r>
              <w:rPr>
                <w:rFonts w:hint="eastAsia" w:ascii="方正书宋简体" w:hAnsi="方正书宋简体" w:eastAsia="方正书宋简体" w:cs="方正书宋简体"/>
                <w:color w:val="auto"/>
                <w:kern w:val="0"/>
                <w:sz w:val="20"/>
                <w:szCs w:val="20"/>
              </w:rPr>
              <w:t>所定价格涵盖辨证施治、针法治疗、透皮给药、物理治疗等步骤的人力资源和物质资源消耗。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200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T440000012</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火龙罐疗法</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火龙罐是是集“推拿、刮痧、艾灸”于一体的中医特色护理技术，它是指在皮肤上涂上药物精油或中药膏剂，导入皮下进入人体体循环，运用特有的火龙罐具，结合推拿、刮痧、艾灸综合治疗手段，以治疗疾病的一种中医操作技术。</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所定价格涵盖药膏涂擦、运用火龙罐具推拿、刮痧、艾灸等步骤的人力资源和物质资源消耗。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260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4</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T120600005</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混合痔专科</w:t>
            </w:r>
          </w:p>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混合痔专科换药，包含切口创面的冲洗、创面坏死组织和渗出物等的清理、创面不良肉芽组织的修剪、创缘水肿的清创、肛内纳药、特制带药纱条药线或敷料的创面敷药等。</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5</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T120600006-1</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高位肛瘘专科换药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高位肛瘘专科换药，包含切口创面的冲洗、创面坏死组织和渗出物等的清理、创面不良肉芽组织的修剪、创缘水肿或假性愈合的清创、特制带药纱条药线或敷料的创面敷药引流等。</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T120600006-2</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低位单纯肛瘘专科换药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低位肛瘘专科换药，包含切口创面的冲洗、创面坏死组织和渗出物等的清理、创面不良肉芽组织的修剪、创缘水肿或假性愈合的清创、特制带药纱条药线或敷料的创面敷药引流等。</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55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7</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T120600007</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坏死性筋膜炎专科换药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通过专科换药，及时畅通创面引流、反复彻底清创、药物溶液灌洗、药物纱条填塞，以预防术后感染，促进伤口愈合。</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01单纯肛周</w:t>
            </w:r>
          </w:p>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02累及会阴、阴囊、腹股沟</w:t>
            </w:r>
          </w:p>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03累及双下肢和（或）累及腹壁</w:t>
            </w: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330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8</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T470000013</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中药保留灌肠</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通过经直肠用药，使药物更好透过直肠粘膜及肠壁吸收。尤其对于肛肠和妇科疾病，使病灶药物浓度高，针对性强，起效快，利于疾病恢复。</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所定价格涵盖选取体位、药物加热、灌肠给药、护理等步骤的人力资源和物质资源消耗。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9</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T410000015</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铜砭刮痧</w:t>
            </w:r>
          </w:p>
        </w:tc>
        <w:tc>
          <w:tcPr>
            <w:tcW w:w="1261"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采用铜砭（黄铜刮痧板），通过特定的刮痧手法，增加人的免疫功能，排出各种毒素和病毒，使病变的机体修复再生。</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所定价格涵盖对患者体质辩证、再在相应的体表部位进行刮痧治疗等步骤的人力资源和物质资源消耗。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50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每部位</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10</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T440000013</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太极旋灸</w:t>
            </w:r>
          </w:p>
        </w:tc>
        <w:tc>
          <w:tcPr>
            <w:tcW w:w="1261"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通过此种继承创新的中医外治艾灸手法，要求被灸者配合不同的呼吸法，在扶阳的同时更注重气机的调畅，从而达到治已病、防未病的目的。</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所定价格涵盖辩证、开穴、施灸、封穴、记录等操作步骤的人力资源和物质资源消耗。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240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小时</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11</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T410000016</w:t>
            </w:r>
          </w:p>
        </w:tc>
        <w:tc>
          <w:tcPr>
            <w:tcW w:w="530" w:type="pct"/>
            <w:noWrap/>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筋膜内热针</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治疗</w:t>
            </w:r>
          </w:p>
        </w:tc>
        <w:tc>
          <w:tcPr>
            <w:tcW w:w="1261"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将特制针具根据治疗需要刺入人体组织的深筋膜部位，并视患者病情加热针具至不同温度，使松解并修复痉挛变性的筋膜组织，促进局部血液循环，减轻肌筋膜的张力和无菌性炎症，促进细胞再生和再血管化，从而使筋膜痉挛变性缺血情况得以改善,从而起到治疗和预防疾病的作用。</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所定价格涵盖选择体位、布点、消毒、局部麻醉、针具选择、进针、加热、取针等操作步骤的人力资源和物质资源消耗。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285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bl>
    <w:p>
      <w:pPr>
        <w:jc w:val="left"/>
        <w:rPr>
          <w:rFonts w:hint="default" w:ascii="Times New Roman" w:hAnsi="Times New Roman" w:cs="Times New Roman"/>
          <w:color w:val="auto"/>
        </w:rPr>
        <w:sectPr>
          <w:headerReference r:id="rId3" w:type="default"/>
          <w:pgSz w:w="16838" w:h="11906" w:orient="landscape"/>
          <w:pgMar w:top="1417" w:right="1418" w:bottom="1417" w:left="1418" w:header="851" w:footer="992" w:gutter="0"/>
          <w:cols w:space="720" w:num="1"/>
          <w:docGrid w:type="lines" w:linePitch="312" w:charSpace="0"/>
        </w:sectPr>
      </w:pPr>
    </w:p>
    <w:p>
      <w:pPr>
        <w:bidi w:val="0"/>
        <w:jc w:val="left"/>
        <w:rPr>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DF22666-E1DB-4F49-83C3-709D248C2152}"/>
  </w:font>
  <w:font w:name="Arial">
    <w:panose1 w:val="020B0604020202020204"/>
    <w:charset w:val="01"/>
    <w:family w:val="swiss"/>
    <w:pitch w:val="default"/>
    <w:sig w:usb0="E0002EFF" w:usb1="C000785B" w:usb2="00000009" w:usb3="00000000" w:csb0="400001FF" w:csb1="FFFF0000"/>
    <w:embedRegular r:id="rId2" w:fontKey="{9106E86C-58D1-4C19-867F-242A67234B01}"/>
  </w:font>
  <w:font w:name="黑体">
    <w:panose1 w:val="02010609060101010101"/>
    <w:charset w:val="86"/>
    <w:family w:val="auto"/>
    <w:pitch w:val="default"/>
    <w:sig w:usb0="800002BF" w:usb1="38CF7CFA" w:usb2="00000016" w:usb3="00000000" w:csb0="00040001" w:csb1="00000000"/>
    <w:embedRegular r:id="rId3" w:fontKey="{7B72F12B-5016-4202-A9F6-4D1AAB9C47F2}"/>
  </w:font>
  <w:font w:name="Courier New">
    <w:panose1 w:val="02070309020205020404"/>
    <w:charset w:val="01"/>
    <w:family w:val="modern"/>
    <w:pitch w:val="default"/>
    <w:sig w:usb0="E0002EFF" w:usb1="C0007843" w:usb2="00000009" w:usb3="00000000" w:csb0="400001FF" w:csb1="FFFF0000"/>
    <w:embedRegular r:id="rId4" w:fontKey="{AEEF3676-9AB1-4FDB-A755-8CB260EC50C1}"/>
  </w:font>
  <w:font w:name="Symbol">
    <w:panose1 w:val="05050102010706020507"/>
    <w:charset w:val="02"/>
    <w:family w:val="roman"/>
    <w:pitch w:val="default"/>
    <w:sig w:usb0="00000000" w:usb1="00000000" w:usb2="00000000" w:usb3="00000000" w:csb0="80000000" w:csb1="00000000"/>
    <w:embedRegular r:id="rId5" w:fontKey="{343882AB-0095-4658-8610-43D62DF288C6}"/>
  </w:font>
  <w:font w:name="Calibri">
    <w:panose1 w:val="020F0502020204030204"/>
    <w:charset w:val="00"/>
    <w:family w:val="swiss"/>
    <w:pitch w:val="default"/>
    <w:sig w:usb0="E4002EFF" w:usb1="C000247B" w:usb2="00000009" w:usb3="00000000" w:csb0="200001FF" w:csb1="00000000"/>
    <w:embedRegular r:id="rId6" w:fontKey="{AD7A901A-A408-44F7-B946-B4B394F5A302}"/>
  </w:font>
  <w:font w:name="方正小标宋_GBK">
    <w:panose1 w:val="03000509000000000000"/>
    <w:charset w:val="86"/>
    <w:family w:val="script"/>
    <w:pitch w:val="default"/>
    <w:sig w:usb0="00000001" w:usb1="080E0000" w:usb2="00000000" w:usb3="00000000" w:csb0="00040000" w:csb1="00000000"/>
    <w:embedRegular r:id="rId7" w:fontKey="{8A1051CC-1907-45F1-B3CE-B269B22A2985}"/>
  </w:font>
  <w:font w:name="方正书宋简体">
    <w:altName w:val="宋体"/>
    <w:panose1 w:val="03000509000000000000"/>
    <w:charset w:val="86"/>
    <w:family w:val="auto"/>
    <w:pitch w:val="default"/>
    <w:sig w:usb0="00000000" w:usb1="00000000" w:usb2="00000000" w:usb3="00000000" w:csb0="00040000" w:csb1="00000000"/>
    <w:embedRegular r:id="rId8" w:fontKey="{1495F3DF-8468-4576-BC1C-358E604C25E2}"/>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770B02"/>
    <w:rsid w:val="06770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next w:val="3"/>
    <w:qFormat/>
    <w:uiPriority w:val="99"/>
    <w:pPr>
      <w:tabs>
        <w:tab w:val="center" w:pos="4153"/>
        <w:tab w:val="right" w:pos="8306"/>
      </w:tabs>
      <w:snapToGrid w:val="0"/>
      <w:jc w:val="left"/>
    </w:pPr>
    <w:rPr>
      <w:sz w:val="18"/>
      <w:szCs w:val="18"/>
    </w:rPr>
  </w:style>
  <w:style w:type="paragraph" w:styleId="3">
    <w:name w:val="index 5"/>
    <w:basedOn w:val="1"/>
    <w:next w:val="1"/>
    <w:qFormat/>
    <w:uiPriority w:val="0"/>
    <w:pPr>
      <w:ind w:left="1680"/>
    </w:p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2021-08-17T01:09:00Z</dcterms:created>
  <dc:creator>暖暖的奇迹</dc:creator>
  <cp:lastModifiedBy>暖暖的奇迹</cp:lastModifiedBy>
  <dcterms:modified xsi:type="dcterms:W3CDTF">2021-08-17T01:10:51Z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243377329_embed</vt:lpwstr>
  </property>
</Properties>
</file>