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附件：</w:t>
      </w:r>
    </w:p>
    <w:p>
      <w:pPr>
        <w:pStyle w:val="2"/>
        <w:keepNext w:val="0"/>
        <w:keepLines w:val="0"/>
        <w:pageBreakBefore w:val="0"/>
        <w:widowControl w:val="0"/>
        <w:kinsoku/>
        <w:wordWrap/>
        <w:overflowPunct/>
        <w:topLinePunct w:val="0"/>
        <w:autoSpaceDE/>
        <w:autoSpaceDN/>
        <w:bidi w:val="0"/>
        <w:adjustRightInd/>
        <w:spacing w:line="592"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i w:val="0"/>
          <w:caps w:val="0"/>
          <w:color w:val="auto"/>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0"/>
          <w:szCs w:val="40"/>
          <w:shd w:val="clear" w:color="auto" w:fill="FFFFFF"/>
          <w:lang w:val="en-US" w:eastAsia="zh-CN" w:bidi="ar"/>
        </w:rPr>
        <w:t>门诊费用跨省直接结算办理流程和相关政策</w:t>
      </w:r>
    </w:p>
    <w:p>
      <w:pPr>
        <w:keepNext w:val="0"/>
        <w:keepLines w:val="0"/>
        <w:pageBreakBefore w:val="0"/>
        <w:widowControl w:val="0"/>
        <w:numPr>
          <w:ilvl w:val="0"/>
          <w:numId w:val="0"/>
        </w:numPr>
        <w:kinsoku/>
        <w:wordWrap/>
        <w:overflowPunct/>
        <w:topLinePunct w:val="0"/>
        <w:autoSpaceDE/>
        <w:autoSpaceDN/>
        <w:bidi w:val="0"/>
        <w:adjustRightInd/>
        <w:spacing w:line="592" w:lineRule="exact"/>
        <w:jc w:val="both"/>
        <w:textAlignment w:val="auto"/>
        <w:rPr>
          <w:rFonts w:hint="default" w:ascii="Arial" w:hAnsi="Arial" w:eastAsia="Arial" w:cs="Arial"/>
          <w:i w:val="0"/>
          <w:caps w:val="0"/>
          <w:color w:val="auto"/>
          <w:spacing w:val="0"/>
          <w:kern w:val="0"/>
          <w:sz w:val="24"/>
          <w:szCs w:val="24"/>
          <w:shd w:val="clear" w:color="auto"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符合参保地规定的异地安置退休、异地长期居住、常驻异地工作、转诊转院的参保人员，在外省异地门诊就医及药店购药时，可以申请办理门诊费用跨省直接结算。办理流程概括为“先备案、选定点、持卡就医”，三者缺一不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一、“先备案”：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办理跨省异地就医住院费用直接结算备案的参保人员，已同步开通跨省异地就医普通门诊直接结算服务，无需再重新办理备案。参保人员跨省异地门诊慢特病就医须向参保地经办机构办理异地就医备案手续。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第一步：在微信内搜索小程序“国家异地就医备案”，进入</w:t>
      </w:r>
      <w:r>
        <w:rPr>
          <w:rFonts w:hint="eastAsia" w:ascii="仿宋_GB2312" w:hAnsi="仿宋_GB2312" w:eastAsia="仿宋_GB2312" w:cs="仿宋_GB2312"/>
          <w:i w:val="0"/>
          <w:caps w:val="0"/>
          <w:color w:val="auto"/>
          <w:spacing w:val="0"/>
          <w:sz w:val="32"/>
          <w:szCs w:val="32"/>
          <w:shd w:val="clear" w:color="auto" w:fill="FFFFFF"/>
          <w:lang w:val="en-US" w:eastAsia="zh-CN"/>
        </w:rPr>
        <w:t>小程序。（</w:t>
      </w:r>
      <w:r>
        <w:rPr>
          <w:rFonts w:hint="eastAsia" w:ascii="仿宋_GB2312" w:hAnsi="仿宋_GB2312" w:eastAsia="仿宋_GB2312" w:cs="仿宋_GB2312"/>
          <w:color w:val="auto"/>
          <w:kern w:val="2"/>
          <w:sz w:val="32"/>
          <w:szCs w:val="32"/>
          <w:lang w:val="en-US" w:eastAsia="zh-CN" w:bidi="ar-SA"/>
        </w:rPr>
        <w:t>除了国家统一的国家异地就医备案小程序外，还可以选择电话（传真）备案、湘医保APP以及直接到参保地的医保经办机构窗口办理备案）。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shd w:val="clear" w:color="auto" w:fill="FFFFFF"/>
        </w:rPr>
      </w:pPr>
      <w:r>
        <w:drawing>
          <wp:inline distT="0" distB="0" distL="114300" distR="114300">
            <wp:extent cx="2272665" cy="4929505"/>
            <wp:effectExtent l="0" t="0" r="13335" b="4445"/>
            <wp:docPr id="5" name="图片 1" descr="C:\Users\cjyb15\Desktop\微信图片_20210910090202.jpg微信图片_2021091009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cjyb15\Desktop\微信图片_20210910090202.jpg微信图片_20210910090202"/>
                    <pic:cNvPicPr>
                      <a:picLocks noChangeAspect="1"/>
                    </pic:cNvPicPr>
                  </pic:nvPicPr>
                  <pic:blipFill>
                    <a:blip r:embed="rId4"/>
                    <a:stretch>
                      <a:fillRect/>
                    </a:stretch>
                  </pic:blipFill>
                  <pic:spPr>
                    <a:xfrm>
                      <a:off x="0" y="0"/>
                      <a:ext cx="2272665" cy="49295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第二步：进入小程序后点击快速备案。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drawing>
          <wp:inline distT="0" distB="0" distL="114300" distR="114300">
            <wp:extent cx="2299335" cy="5057140"/>
            <wp:effectExtent l="0" t="0" r="5715" b="10160"/>
            <wp:docPr id="1" name="图片 2" descr="C:\Users\cjyb15\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cjyb15\Desktop\图片2.png图片2"/>
                    <pic:cNvPicPr>
                      <a:picLocks noChangeAspect="1"/>
                    </pic:cNvPicPr>
                  </pic:nvPicPr>
                  <pic:blipFill>
                    <a:blip r:embed="rId5"/>
                    <a:stretch>
                      <a:fillRect/>
                    </a:stretch>
                  </pic:blipFill>
                  <pic:spPr>
                    <a:xfrm>
                      <a:off x="0" y="0"/>
                      <a:ext cx="2299335" cy="50571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第三步：在跳出的页面上选择为自己还是他人备案，并选择参保险种及参保地。</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190115" cy="4818380"/>
            <wp:effectExtent l="0" t="0" r="635" b="1270"/>
            <wp:docPr id="2" name="图片 3" descr="C:\Users\cjyb15\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cjyb15\Desktop\图片3.png图片3"/>
                    <pic:cNvPicPr>
                      <a:picLocks noChangeAspect="1"/>
                    </pic:cNvPicPr>
                  </pic:nvPicPr>
                  <pic:blipFill>
                    <a:blip r:embed="rId6"/>
                    <a:stretch>
                      <a:fillRect/>
                    </a:stretch>
                  </pic:blipFill>
                  <pic:spPr>
                    <a:xfrm>
                      <a:off x="0" y="0"/>
                      <a:ext cx="2190115" cy="48183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第四步：第一次使用是需要进行实人认证，可选择人脸认证或上传身份证照片。</w:t>
      </w:r>
    </w:p>
    <w:p>
      <w:pPr>
        <w:jc w:val="center"/>
        <w:rPr>
          <w:rFonts w:hint="default" w:eastAsia="宋体"/>
          <w:lang w:val="en-US" w:eastAsia="zh-CN"/>
        </w:rPr>
      </w:pPr>
      <w:r>
        <w:rPr>
          <w:rFonts w:hint="default"/>
          <w:lang w:val="en-US" w:eastAsia="zh-CN"/>
        </w:rPr>
        <w:drawing>
          <wp:inline distT="0" distB="0" distL="114300" distR="114300">
            <wp:extent cx="2063750" cy="4541520"/>
            <wp:effectExtent l="0" t="0" r="12700" b="11430"/>
            <wp:docPr id="4" name="图片 4" descr="C:\Users\cjyb15\Desktop\图片4.png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cjyb15\Desktop\图片4.png图片4"/>
                    <pic:cNvPicPr>
                      <a:picLocks noChangeAspect="1"/>
                    </pic:cNvPicPr>
                  </pic:nvPicPr>
                  <pic:blipFill>
                    <a:blip r:embed="rId7"/>
                    <a:stretch>
                      <a:fillRect/>
                    </a:stretch>
                  </pic:blipFill>
                  <pic:spPr>
                    <a:xfrm>
                      <a:off x="0" y="0"/>
                      <a:ext cx="2063750" cy="45415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第五步：根据参保地的备案告知书提供相应的申报材料，拍照上传后即可提交备案。审核通过时间基本在2个工作日以内，审核通过后即可实现异地就医实时结算。</w:t>
      </w:r>
    </w:p>
    <w:p>
      <w:pPr>
        <w:jc w:val="center"/>
        <w:rPr>
          <w:rFonts w:hint="default"/>
          <w:lang w:val="en-US" w:eastAsia="zh-CN"/>
        </w:rPr>
      </w:pPr>
      <w:r>
        <w:rPr>
          <w:rFonts w:hint="default"/>
          <w:lang w:val="en-US" w:eastAsia="zh-CN"/>
        </w:rPr>
        <w:drawing>
          <wp:inline distT="0" distB="0" distL="114300" distR="114300">
            <wp:extent cx="2377440" cy="5230495"/>
            <wp:effectExtent l="0" t="0" r="3810" b="8255"/>
            <wp:docPr id="3" name="图片 5" descr="C:\Users\cjyb15\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Users\cjyb15\Desktop\图片5.png图片5"/>
                    <pic:cNvPicPr>
                      <a:picLocks noChangeAspect="1"/>
                    </pic:cNvPicPr>
                  </pic:nvPicPr>
                  <pic:blipFill>
                    <a:blip r:embed="rId8"/>
                    <a:stretch>
                      <a:fillRect/>
                    </a:stretch>
                  </pic:blipFill>
                  <pic:spPr>
                    <a:xfrm>
                      <a:off x="0" y="0"/>
                      <a:ext cx="2377440" cy="5230495"/>
                    </a:xfrm>
                    <a:prstGeom prst="rect">
                      <a:avLst/>
                    </a:prstGeom>
                    <a:noFill/>
                    <a:ln>
                      <a:noFill/>
                    </a:ln>
                  </pic:spPr>
                </pic:pic>
              </a:graphicData>
            </a:graphic>
          </wp:inline>
        </w:drawing>
      </w:r>
    </w:p>
    <w:p>
      <w:pPr>
        <w:pStyle w:val="2"/>
        <w:rPr>
          <w:rFonts w:hint="default" w:ascii="Calibri" w:hAnsi="Calibri"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二、“选定点”：</w:t>
      </w:r>
    </w:p>
    <w:p>
      <w:pPr>
        <w:keepNext w:val="0"/>
        <w:keepLines w:val="0"/>
        <w:pageBreakBefore w:val="0"/>
        <w:widowControl w:val="0"/>
        <w:numPr>
          <w:ilvl w:val="0"/>
          <w:numId w:val="0"/>
        </w:numPr>
        <w:kinsoku/>
        <w:wordWrap w:val="0"/>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参保人员应在备案的就医省或地市选择开通跨省异地就医直接结算服务的定点医疗机构就诊。可登录国家医保服务平台（https://fuwu.nhsa.gov.cn/nationalHallSt/#/home），点击“定点医疗机构查询”。</w:t>
      </w:r>
    </w:p>
    <w:p>
      <w:pPr>
        <w:pStyle w:val="3"/>
        <w:ind w:left="0" w:leftChars="0" w:firstLine="0" w:firstLineChars="0"/>
        <w:jc w:val="center"/>
        <w:rPr>
          <w:rFonts w:hint="eastAsia"/>
          <w:lang w:val="en-US" w:eastAsia="zh-CN"/>
        </w:rPr>
      </w:pPr>
      <w:r>
        <w:rPr>
          <w:rFonts w:hint="eastAsia"/>
          <w:lang w:val="en-US" w:eastAsia="zh-CN"/>
        </w:rPr>
        <w:drawing>
          <wp:inline distT="0" distB="0" distL="114300" distR="114300">
            <wp:extent cx="5357495" cy="3385185"/>
            <wp:effectExtent l="0" t="0" r="14605" b="5715"/>
            <wp:docPr id="6" name="图片 6" descr="微信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1"/>
                    <pic:cNvPicPr>
                      <a:picLocks noChangeAspect="1"/>
                    </pic:cNvPicPr>
                  </pic:nvPicPr>
                  <pic:blipFill>
                    <a:blip r:embed="rId9"/>
                    <a:stretch>
                      <a:fillRect/>
                    </a:stretch>
                  </pic:blipFill>
                  <pic:spPr>
                    <a:xfrm>
                      <a:off x="0" y="0"/>
                      <a:ext cx="5357495" cy="3385185"/>
                    </a:xfrm>
                    <a:prstGeom prst="rect">
                      <a:avLst/>
                    </a:prstGeom>
                  </pic:spPr>
                </pic:pic>
              </a:graphicData>
            </a:graphic>
          </wp:inline>
        </w:drawing>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点击“跨省门诊费用直接结算中的异地联网定点医药机构”进行查询。可以根据病情、居住地、交通等情况，选择就医地已开通的跨省联网结算的定点医疗机构。</w:t>
      </w:r>
    </w:p>
    <w:p>
      <w:pPr>
        <w:pStyle w:val="3"/>
        <w:ind w:left="0" w:leftChars="0" w:firstLine="0" w:firstLineChars="0"/>
        <w:rPr>
          <w:rFonts w:hint="eastAsia"/>
          <w:lang w:val="en-US" w:eastAsia="zh-CN"/>
        </w:rPr>
      </w:pPr>
    </w:p>
    <w:p>
      <w:pPr>
        <w:pStyle w:val="2"/>
        <w:jc w:val="center"/>
        <w:rPr>
          <w:rFonts w:hint="eastAsia"/>
          <w:lang w:val="en-US" w:eastAsia="zh-CN"/>
        </w:rPr>
      </w:pPr>
      <w:r>
        <w:rPr>
          <w:rFonts w:hint="eastAsia"/>
          <w:lang w:val="en-US" w:eastAsia="zh-CN"/>
        </w:rPr>
        <w:drawing>
          <wp:inline distT="0" distB="0" distL="114300" distR="114300">
            <wp:extent cx="5265420" cy="3721100"/>
            <wp:effectExtent l="0" t="0" r="11430" b="12700"/>
            <wp:docPr id="8" name="图片 8" descr="1638750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38750530(1)"/>
                    <pic:cNvPicPr>
                      <a:picLocks noChangeAspect="1"/>
                    </pic:cNvPicPr>
                  </pic:nvPicPr>
                  <pic:blipFill>
                    <a:blip r:embed="rId10"/>
                    <a:stretch>
                      <a:fillRect/>
                    </a:stretch>
                  </pic:blipFill>
                  <pic:spPr>
                    <a:xfrm>
                      <a:off x="0" y="0"/>
                      <a:ext cx="5265420" cy="3721100"/>
                    </a:xfrm>
                    <a:prstGeom prst="rect">
                      <a:avLst/>
                    </a:prstGeom>
                  </pic:spPr>
                </pic:pic>
              </a:graphicData>
            </a:graphic>
          </wp:inline>
        </w:drawing>
      </w: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三、“持卡就医”：</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异地就医人员在就医地凭信息完整的社会保障卡（后续即将开通医保电子凭证、居民身份证）就医、购药，遵守就医地定点医药机构就医、购药流程和服务规范。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D5409"/>
    <w:rsid w:val="3286776D"/>
    <w:rsid w:val="3A697EE3"/>
    <w:rsid w:val="3C2F6455"/>
    <w:rsid w:val="57BD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2021-09-10T07:52:00Z</dcterms:created>
  <dc:creator>暖暖的奇迹</dc:creator>
  <cp:lastModifiedBy>Administrator</cp:lastModifiedBy>
  <cp:lastPrinted>2021-12-07T00:19:03Z</cp:lastPrinted>
  <dcterms:modified xsi:type="dcterms:W3CDTF">2021-12-07T00:24:18Z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062FF1CDDB59487891D312075EFE24D7</vt:lpwstr>
  </property>
</Properties>
</file>